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276D1" w14:textId="77777777" w:rsidR="00CA712C" w:rsidRDefault="00CA712C" w:rsidP="00CA712C">
      <w:pPr>
        <w:jc w:val="center"/>
      </w:pPr>
      <w:bookmarkStart w:id="0" w:name="_GoBack"/>
      <w:bookmarkEnd w:id="0"/>
    </w:p>
    <w:p w14:paraId="6BA80C63" w14:textId="741F76E3" w:rsidR="00AF4B13" w:rsidRPr="00CA712C" w:rsidRDefault="001A4F3F" w:rsidP="007E068A">
      <w:pPr>
        <w:spacing w:after="200" w:line="276" w:lineRule="auto"/>
        <w:jc w:val="both"/>
        <w:rPr>
          <w:rFonts w:eastAsia="Times New Roman" w:cs="Arial"/>
          <w:color w:val="222222"/>
          <w:lang w:eastAsia="es-AR"/>
        </w:rPr>
      </w:pPr>
      <w:r>
        <w:rPr>
          <w:rFonts w:eastAsia="Times New Roman" w:cs="Arial"/>
          <w:b/>
          <w:bCs/>
          <w:color w:val="222222"/>
          <w:lang w:eastAsia="es-AR"/>
        </w:rPr>
        <w:t xml:space="preserve">La Agenda </w:t>
      </w:r>
      <w:r w:rsidRPr="00A44965">
        <w:rPr>
          <w:rFonts w:eastAsia="Times New Roman" w:cs="Arial"/>
          <w:b/>
          <w:bCs/>
          <w:color w:val="222222"/>
          <w:lang w:eastAsia="es-AR"/>
        </w:rPr>
        <w:t xml:space="preserve">2030 </w:t>
      </w:r>
      <w:r w:rsidR="0010132C" w:rsidRPr="00A44965">
        <w:rPr>
          <w:rFonts w:eastAsia="Times New Roman" w:cs="Arial"/>
          <w:b/>
          <w:bCs/>
          <w:color w:val="222222"/>
          <w:lang w:eastAsia="es-AR"/>
        </w:rPr>
        <w:t xml:space="preserve"> en</w:t>
      </w:r>
      <w:r w:rsidR="0010132C">
        <w:rPr>
          <w:rFonts w:eastAsia="Times New Roman" w:cs="Arial"/>
          <w:b/>
          <w:bCs/>
          <w:color w:val="222222"/>
          <w:lang w:eastAsia="es-AR"/>
        </w:rPr>
        <w:t xml:space="preserve"> la Facultad de Ciencias económicas</w:t>
      </w:r>
      <w:r w:rsidR="00A44965">
        <w:rPr>
          <w:rFonts w:eastAsia="Times New Roman" w:cs="Arial"/>
          <w:b/>
          <w:bCs/>
          <w:color w:val="222222"/>
          <w:lang w:eastAsia="es-AR"/>
        </w:rPr>
        <w:t xml:space="preserve"> y Estadística</w:t>
      </w:r>
      <w:r w:rsidR="0010132C">
        <w:rPr>
          <w:rFonts w:eastAsia="Times New Roman" w:cs="Arial"/>
          <w:b/>
          <w:bCs/>
          <w:color w:val="222222"/>
          <w:lang w:eastAsia="es-AR"/>
        </w:rPr>
        <w:t>.  Tensiones y desafíos actuales</w:t>
      </w:r>
      <w:r w:rsidR="00E04AF6">
        <w:rPr>
          <w:rFonts w:eastAsia="Times New Roman" w:cs="Arial"/>
          <w:b/>
          <w:bCs/>
          <w:color w:val="222222"/>
          <w:lang w:eastAsia="es-AR"/>
        </w:rPr>
        <w:t xml:space="preserve"> </w:t>
      </w:r>
    </w:p>
    <w:p w14:paraId="20BDDD04" w14:textId="01829C6F" w:rsidR="0010132C" w:rsidRDefault="0010132C" w:rsidP="00CA712C">
      <w:pPr>
        <w:rPr>
          <w:b/>
        </w:rPr>
      </w:pPr>
      <w:r>
        <w:rPr>
          <w:b/>
        </w:rPr>
        <w:t>Cavallo- Facco-Schmitd</w:t>
      </w:r>
    </w:p>
    <w:p w14:paraId="4E6BDEEB" w14:textId="1BF2DE02" w:rsidR="0010132C" w:rsidRDefault="0010132C" w:rsidP="00E04AF6">
      <w:pPr>
        <w:spacing w:after="200" w:line="276" w:lineRule="auto"/>
        <w:jc w:val="both"/>
        <w:rPr>
          <w:rFonts w:eastAsia="Times New Roman" w:cs="Arial"/>
          <w:lang w:val="es-ES_tradnl" w:eastAsia="es-ES"/>
        </w:rPr>
      </w:pPr>
    </w:p>
    <w:p w14:paraId="50234A5F" w14:textId="6441E144" w:rsidR="00E04AF6" w:rsidRPr="0010132C" w:rsidRDefault="00E04AF6" w:rsidP="0010132C">
      <w:pPr>
        <w:spacing w:after="200" w:line="276" w:lineRule="auto"/>
        <w:jc w:val="both"/>
        <w:rPr>
          <w:rFonts w:eastAsia="Times New Roman" w:cs="Arial"/>
          <w:color w:val="222222"/>
          <w:lang w:eastAsia="es-AR"/>
        </w:rPr>
      </w:pPr>
      <w:r>
        <w:rPr>
          <w:rFonts w:eastAsia="Times New Roman" w:cs="Arial"/>
          <w:lang w:val="es-ES_tradnl" w:eastAsia="es-ES"/>
        </w:rPr>
        <w:t>En este escrito presentamos una síntesis del proyecto de investigación denominado</w:t>
      </w:r>
      <w:r w:rsidRPr="0010132C">
        <w:rPr>
          <w:rFonts w:eastAsia="Times New Roman" w:cs="Arial"/>
          <w:lang w:val="es-ES_tradnl" w:eastAsia="es-ES"/>
        </w:rPr>
        <w:t xml:space="preserve">: </w:t>
      </w:r>
      <w:r w:rsidRPr="0010132C">
        <w:rPr>
          <w:rFonts w:eastAsia="Times New Roman" w:cs="Arial"/>
          <w:bCs/>
          <w:color w:val="222222"/>
          <w:lang w:eastAsia="es-AR"/>
        </w:rPr>
        <w:t xml:space="preserve"> Aportes de la Universidad a la Agenda 2030. El impacto de las percepciones y expectativas de la comunidad académica de la Facultad de Ciencias Económicas y Estadística (UNR) en la consecución de los Objetivos de Desarrollo Sostenible</w:t>
      </w:r>
      <w:r w:rsidRPr="0010132C">
        <w:rPr>
          <w:rStyle w:val="Refdenotaalpie"/>
          <w:rFonts w:eastAsia="Times New Roman" w:cs="Arial"/>
          <w:bCs/>
          <w:color w:val="222222"/>
          <w:lang w:eastAsia="es-AR"/>
        </w:rPr>
        <w:footnoteReference w:id="1"/>
      </w:r>
    </w:p>
    <w:p w14:paraId="0B70C587" w14:textId="3E6D72B8" w:rsidR="007E068A" w:rsidRPr="00CA712C" w:rsidRDefault="00E04AF6" w:rsidP="0010132C">
      <w:pPr>
        <w:widowControl w:val="0"/>
        <w:spacing w:after="0" w:line="240" w:lineRule="auto"/>
        <w:jc w:val="both"/>
        <w:rPr>
          <w:rFonts w:eastAsia="Times New Roman" w:cs="Arial"/>
          <w:lang w:val="es-ES_tradnl" w:eastAsia="es-ES"/>
        </w:rPr>
      </w:pPr>
      <w:r>
        <w:rPr>
          <w:rFonts w:eastAsia="Times New Roman" w:cs="Arial"/>
          <w:lang w:val="es-ES_tradnl" w:eastAsia="es-ES"/>
        </w:rPr>
        <w:t xml:space="preserve">El problema que guía nuestro proyecto de investigación, tiene como punto de </w:t>
      </w:r>
      <w:r w:rsidR="001A4F3F">
        <w:rPr>
          <w:rFonts w:eastAsia="Times New Roman" w:cs="Arial"/>
          <w:lang w:val="es-ES_tradnl" w:eastAsia="es-ES"/>
        </w:rPr>
        <w:t xml:space="preserve">partida a </w:t>
      </w:r>
      <w:r>
        <w:rPr>
          <w:rFonts w:eastAsia="Times New Roman" w:cs="Arial"/>
          <w:lang w:val="es-ES_tradnl" w:eastAsia="es-ES"/>
        </w:rPr>
        <w:t xml:space="preserve"> </w:t>
      </w:r>
    </w:p>
    <w:p w14:paraId="55D1809B" w14:textId="061D9EE6" w:rsidR="00E04AF6" w:rsidRDefault="00880658" w:rsidP="0010132C">
      <w:pPr>
        <w:widowControl w:val="0"/>
        <w:spacing w:after="0" w:line="240" w:lineRule="auto"/>
        <w:jc w:val="both"/>
        <w:rPr>
          <w:rFonts w:eastAsia="Times New Roman" w:cs="Arial"/>
          <w:lang w:val="es-ES_tradnl" w:eastAsia="es-ES"/>
        </w:rPr>
      </w:pPr>
      <w:r w:rsidRPr="00CA712C">
        <w:rPr>
          <w:rFonts w:eastAsia="Times New Roman" w:cs="Arial"/>
          <w:lang w:val="es-ES_tradnl" w:eastAsia="es-ES"/>
        </w:rPr>
        <w:t>la Universidad, en su rol formativo y generador de conocimiento</w:t>
      </w:r>
      <w:r w:rsidR="0010132C">
        <w:rPr>
          <w:rFonts w:eastAsia="Times New Roman" w:cs="Arial"/>
          <w:lang w:val="es-ES_tradnl" w:eastAsia="es-ES"/>
        </w:rPr>
        <w:t xml:space="preserve">, </w:t>
      </w:r>
      <w:r w:rsidR="00E04AF6">
        <w:rPr>
          <w:rFonts w:eastAsia="Times New Roman" w:cs="Arial"/>
          <w:lang w:val="es-ES_tradnl" w:eastAsia="es-ES"/>
        </w:rPr>
        <w:t xml:space="preserve"> como</w:t>
      </w:r>
      <w:r w:rsidRPr="00CA712C">
        <w:rPr>
          <w:rFonts w:eastAsia="Times New Roman" w:cs="Arial"/>
          <w:lang w:val="es-ES_tradnl" w:eastAsia="es-ES"/>
        </w:rPr>
        <w:t xml:space="preserve"> un agente clave del desarrollo en una so</w:t>
      </w:r>
      <w:r w:rsidR="00E04AF6">
        <w:rPr>
          <w:rFonts w:eastAsia="Times New Roman" w:cs="Arial"/>
          <w:lang w:val="es-ES_tradnl" w:eastAsia="es-ES"/>
        </w:rPr>
        <w:t xml:space="preserve">ciedad que demanda un mundo más </w:t>
      </w:r>
      <w:r w:rsidRPr="00CA712C">
        <w:rPr>
          <w:rFonts w:eastAsia="Times New Roman" w:cs="Arial"/>
          <w:lang w:val="es-ES_tradnl" w:eastAsia="es-ES"/>
        </w:rPr>
        <w:t xml:space="preserve">equitativo y sostenible. </w:t>
      </w:r>
    </w:p>
    <w:p w14:paraId="13668BF9" w14:textId="77777777" w:rsidR="007E068A" w:rsidRPr="00CA712C" w:rsidRDefault="007E068A" w:rsidP="0010132C">
      <w:pPr>
        <w:widowControl w:val="0"/>
        <w:spacing w:after="0" w:line="240" w:lineRule="auto"/>
        <w:jc w:val="both"/>
        <w:rPr>
          <w:rFonts w:eastAsia="Times New Roman" w:cs="Arial"/>
          <w:lang w:val="es-ES_tradnl" w:eastAsia="es-ES"/>
        </w:rPr>
      </w:pPr>
    </w:p>
    <w:p w14:paraId="578422D6" w14:textId="4D54521E" w:rsidR="00880658" w:rsidRPr="00CA712C" w:rsidRDefault="0010132C" w:rsidP="0010132C">
      <w:pPr>
        <w:widowControl w:val="0"/>
        <w:spacing w:after="0" w:line="240" w:lineRule="auto"/>
        <w:jc w:val="both"/>
        <w:rPr>
          <w:rFonts w:eastAsia="Times New Roman" w:cs="Arial"/>
          <w:b/>
          <w:lang w:val="es-ES_tradnl" w:eastAsia="es-ES"/>
        </w:rPr>
      </w:pPr>
      <w:r>
        <w:rPr>
          <w:rFonts w:eastAsia="Times New Roman" w:cs="Arial"/>
          <w:lang w:val="es-ES_tradnl" w:eastAsia="es-ES"/>
        </w:rPr>
        <w:t>En el mundo actual</w:t>
      </w:r>
      <w:r w:rsidR="00880658" w:rsidRPr="00CA712C">
        <w:rPr>
          <w:rFonts w:eastAsia="Times New Roman" w:cs="Arial"/>
          <w:lang w:val="es-ES_tradnl" w:eastAsia="es-ES"/>
        </w:rPr>
        <w:t xml:space="preserve"> se impone </w:t>
      </w:r>
      <w:r>
        <w:rPr>
          <w:rFonts w:eastAsia="Times New Roman" w:cs="Arial"/>
          <w:lang w:val="es-ES_tradnl" w:eastAsia="es-ES"/>
        </w:rPr>
        <w:t xml:space="preserve">en todas las carreras universitarias, </w:t>
      </w:r>
      <w:r w:rsidR="00880658" w:rsidRPr="00CA712C">
        <w:rPr>
          <w:rFonts w:eastAsia="Times New Roman" w:cs="Arial"/>
          <w:lang w:val="es-ES_tradnl" w:eastAsia="es-ES"/>
        </w:rPr>
        <w:t xml:space="preserve"> y particularmente en las </w:t>
      </w:r>
      <w:r w:rsidR="00AC4239" w:rsidRPr="00CA712C">
        <w:rPr>
          <w:rFonts w:eastAsia="Times New Roman" w:cs="Arial"/>
          <w:lang w:val="es-ES_tradnl" w:eastAsia="es-ES"/>
        </w:rPr>
        <w:t>del campo de las</w:t>
      </w:r>
      <w:r w:rsidR="00880658" w:rsidRPr="00CA712C">
        <w:rPr>
          <w:rFonts w:eastAsia="Times New Roman" w:cs="Arial"/>
          <w:lang w:val="es-ES_tradnl" w:eastAsia="es-ES"/>
        </w:rPr>
        <w:t xml:space="preserve"> ciencias económicas</w:t>
      </w:r>
      <w:r w:rsidR="007E068A" w:rsidRPr="00CA712C">
        <w:rPr>
          <w:rFonts w:eastAsia="Times New Roman" w:cs="Arial"/>
          <w:lang w:val="es-ES_tradnl" w:eastAsia="es-ES"/>
        </w:rPr>
        <w:t>,</w:t>
      </w:r>
      <w:r w:rsidR="00880658" w:rsidRPr="00CA712C">
        <w:rPr>
          <w:rFonts w:eastAsia="Times New Roman" w:cs="Arial"/>
          <w:lang w:val="es-ES_tradnl" w:eastAsia="es-ES"/>
        </w:rPr>
        <w:t xml:space="preserve"> repensar las consecuencias de las asimetrías entre economía y ética en la </w:t>
      </w:r>
      <w:r w:rsidR="00E04AF6">
        <w:rPr>
          <w:rFonts w:eastAsia="Times New Roman" w:cs="Arial"/>
          <w:lang w:val="es-ES_tradnl" w:eastAsia="es-ES"/>
        </w:rPr>
        <w:t xml:space="preserve">gestión </w:t>
      </w:r>
      <w:r w:rsidR="00880658" w:rsidRPr="00CA712C">
        <w:rPr>
          <w:rFonts w:eastAsia="Times New Roman" w:cs="Arial"/>
          <w:lang w:val="es-ES_tradnl" w:eastAsia="es-ES"/>
        </w:rPr>
        <w:t xml:space="preserve">de las organizaciones. </w:t>
      </w:r>
    </w:p>
    <w:p w14:paraId="0D2C73A9" w14:textId="77777777" w:rsidR="007E068A" w:rsidRPr="00CA712C" w:rsidRDefault="007E068A" w:rsidP="0010132C">
      <w:pPr>
        <w:widowControl w:val="0"/>
        <w:autoSpaceDE w:val="0"/>
        <w:autoSpaceDN w:val="0"/>
        <w:adjustRightInd w:val="0"/>
        <w:spacing w:after="0" w:line="240" w:lineRule="auto"/>
        <w:jc w:val="both"/>
        <w:rPr>
          <w:rFonts w:eastAsia="Times New Roman" w:cs="Arial"/>
          <w:lang w:val="es-ES_tradnl" w:eastAsia="es-ES"/>
        </w:rPr>
      </w:pPr>
    </w:p>
    <w:p w14:paraId="4A934FBE" w14:textId="0327BE2F" w:rsidR="00E95630" w:rsidRPr="00CA712C" w:rsidRDefault="00E04AF6" w:rsidP="0010132C">
      <w:pPr>
        <w:widowControl w:val="0"/>
        <w:autoSpaceDE w:val="0"/>
        <w:autoSpaceDN w:val="0"/>
        <w:adjustRightInd w:val="0"/>
        <w:spacing w:after="0" w:line="240" w:lineRule="auto"/>
        <w:jc w:val="both"/>
        <w:rPr>
          <w:rFonts w:eastAsia="Times New Roman" w:cs="Arial"/>
          <w:lang w:val="es-ES_tradnl" w:eastAsia="es-ES"/>
        </w:rPr>
      </w:pPr>
      <w:r>
        <w:rPr>
          <w:rFonts w:eastAsia="Times New Roman" w:cs="Arial"/>
          <w:lang w:val="es-ES_tradnl" w:eastAsia="es-ES"/>
        </w:rPr>
        <w:t>En un análisis del rol que compete a la Universidad</w:t>
      </w:r>
      <w:r w:rsidR="00AC4239" w:rsidRPr="00CA712C">
        <w:rPr>
          <w:rFonts w:eastAsia="Times New Roman" w:cs="Arial"/>
          <w:lang w:val="es-ES_tradnl" w:eastAsia="es-ES"/>
        </w:rPr>
        <w:t>,</w:t>
      </w:r>
      <w:r w:rsidR="00880658" w:rsidRPr="00CA712C">
        <w:rPr>
          <w:rFonts w:eastAsia="Times New Roman" w:cs="Arial"/>
          <w:lang w:val="es-ES_tradnl" w:eastAsia="es-ES"/>
        </w:rPr>
        <w:t xml:space="preserve"> se advierte que la incorporación de la educación para la sostenibilidad comenzó hace casi tres décadas, pero fue </w:t>
      </w:r>
      <w:r>
        <w:rPr>
          <w:rFonts w:eastAsia="Times New Roman" w:cs="Arial"/>
          <w:lang w:val="es-ES_tradnl" w:eastAsia="es-ES"/>
        </w:rPr>
        <w:t>en la</w:t>
      </w:r>
      <w:r w:rsidR="00880658" w:rsidRPr="00CA712C">
        <w:rPr>
          <w:rFonts w:eastAsia="Times New Roman" w:cs="Arial"/>
          <w:lang w:val="es-ES_tradnl" w:eastAsia="es-ES"/>
        </w:rPr>
        <w:t xml:space="preserve"> Conferencia Mundial de la UNESCO del 2009 </w:t>
      </w:r>
      <w:r>
        <w:rPr>
          <w:rFonts w:eastAsia="Times New Roman" w:cs="Arial"/>
          <w:lang w:val="es-ES_tradnl" w:eastAsia="es-ES"/>
        </w:rPr>
        <w:t xml:space="preserve">donde se </w:t>
      </w:r>
      <w:r w:rsidR="00880658" w:rsidRPr="00CA712C">
        <w:rPr>
          <w:rFonts w:eastAsia="Times New Roman" w:cs="Arial"/>
          <w:lang w:val="es-ES_tradnl" w:eastAsia="es-ES"/>
        </w:rPr>
        <w:t>valida</w:t>
      </w:r>
      <w:r>
        <w:rPr>
          <w:rFonts w:eastAsia="Times New Roman" w:cs="Arial"/>
          <w:lang w:val="es-ES_tradnl" w:eastAsia="es-ES"/>
        </w:rPr>
        <w:t>n</w:t>
      </w:r>
      <w:r w:rsidR="00880658" w:rsidRPr="00CA712C">
        <w:rPr>
          <w:rFonts w:eastAsia="Times New Roman" w:cs="Arial"/>
          <w:lang w:val="es-ES_tradnl" w:eastAsia="es-ES"/>
        </w:rPr>
        <w:t xml:space="preserve"> los intereses de universitarios en introducir la sostenibilidad a cuestiones tanto docentes como también en la investigación, la gestión y las relaciones con la sociedad que nos rodea.  </w:t>
      </w:r>
    </w:p>
    <w:p w14:paraId="2A982F8E" w14:textId="77777777" w:rsidR="007E068A" w:rsidRPr="00CA712C" w:rsidRDefault="007E068A" w:rsidP="0010132C">
      <w:pPr>
        <w:widowControl w:val="0"/>
        <w:autoSpaceDE w:val="0"/>
        <w:autoSpaceDN w:val="0"/>
        <w:adjustRightInd w:val="0"/>
        <w:spacing w:after="0" w:line="240" w:lineRule="auto"/>
        <w:jc w:val="both"/>
        <w:rPr>
          <w:rFonts w:eastAsia="Times New Roman" w:cs="Arial"/>
          <w:lang w:val="es-ES_tradnl" w:eastAsia="es-ES"/>
        </w:rPr>
      </w:pPr>
    </w:p>
    <w:p w14:paraId="76B57A40" w14:textId="56D1643D" w:rsidR="00764807" w:rsidRPr="00CA712C" w:rsidRDefault="00764807" w:rsidP="0010132C">
      <w:pPr>
        <w:spacing w:after="0" w:line="240" w:lineRule="auto"/>
        <w:jc w:val="both"/>
        <w:rPr>
          <w:rFonts w:cs="Arial"/>
        </w:rPr>
      </w:pPr>
      <w:r w:rsidRPr="00CA712C">
        <w:rPr>
          <w:rFonts w:cs="Arial"/>
        </w:rPr>
        <w:t>Existen numerosos y válidos argumentos en favor de la responsabilidad social que la empresa debe asumir para minimizar o reparar los daños sociales y ambientales perpetrados durante décadas. Sin embargo, y pese a la solidez de las argumentaciones, la efectiva incorporación de la noción de RSO, y por ende de la sostenibilidad, a las currículas de grado en ciencias económicas, parece no haber logrado sustanciarse.</w:t>
      </w:r>
    </w:p>
    <w:p w14:paraId="2B1FF358" w14:textId="77777777" w:rsidR="00764807" w:rsidRPr="00CA712C" w:rsidRDefault="00764807" w:rsidP="007E068A">
      <w:pPr>
        <w:pStyle w:val="paragraphscxw177717956"/>
        <w:spacing w:before="0" w:beforeAutospacing="0" w:after="0" w:afterAutospacing="0"/>
        <w:jc w:val="both"/>
        <w:textAlignment w:val="baseline"/>
        <w:rPr>
          <w:rStyle w:val="normaltextrunscxw177717956"/>
          <w:rFonts w:asciiTheme="minorHAnsi" w:hAnsiTheme="minorHAnsi" w:cs="Arial"/>
          <w:sz w:val="22"/>
          <w:szCs w:val="22"/>
        </w:rPr>
      </w:pPr>
    </w:p>
    <w:p w14:paraId="006C64AD" w14:textId="71FFFDFB" w:rsidR="00863074" w:rsidRPr="00CA712C" w:rsidRDefault="00FE004E" w:rsidP="007E068A">
      <w:pPr>
        <w:spacing w:after="0" w:line="240" w:lineRule="auto"/>
        <w:rPr>
          <w:rFonts w:eastAsia="Times New Roman" w:cs="Arial"/>
          <w:b/>
          <w:bCs/>
          <w:color w:val="222222"/>
          <w:lang w:eastAsia="es-AR"/>
        </w:rPr>
      </w:pPr>
      <w:r w:rsidRPr="00CA712C">
        <w:rPr>
          <w:rFonts w:eastAsia="Times New Roman" w:cs="Arial"/>
          <w:b/>
          <w:bCs/>
          <w:color w:val="222222"/>
          <w:lang w:eastAsia="es-AR"/>
        </w:rPr>
        <w:t>La Agenda 2030 y la Universidad</w:t>
      </w:r>
    </w:p>
    <w:p w14:paraId="287440FC" w14:textId="04BF6EB6" w:rsidR="00863074" w:rsidRPr="00CA712C" w:rsidRDefault="00863074" w:rsidP="007E068A">
      <w:pPr>
        <w:spacing w:after="0" w:line="240" w:lineRule="auto"/>
        <w:rPr>
          <w:rFonts w:eastAsia="Times New Roman" w:cs="Arial"/>
          <w:color w:val="222222"/>
          <w:lang w:eastAsia="es-AR"/>
        </w:rPr>
      </w:pPr>
    </w:p>
    <w:p w14:paraId="02C3CEC0" w14:textId="3E4EAA4E" w:rsidR="00690A9A" w:rsidRPr="00CA712C" w:rsidRDefault="00FE004E" w:rsidP="007E068A">
      <w:pPr>
        <w:spacing w:after="0" w:line="240" w:lineRule="auto"/>
        <w:jc w:val="both"/>
        <w:rPr>
          <w:rFonts w:cs="Arial"/>
        </w:rPr>
      </w:pPr>
      <w:r w:rsidRPr="00CA712C">
        <w:rPr>
          <w:rFonts w:eastAsia="Times New Roman" w:cs="Arial"/>
          <w:color w:val="222222"/>
          <w:lang w:eastAsia="es-AR"/>
        </w:rPr>
        <w:t xml:space="preserve">En el año 2015, los gobiernos adoptan el documento </w:t>
      </w:r>
      <w:r w:rsidR="00690A9A" w:rsidRPr="00CA712C">
        <w:rPr>
          <w:rFonts w:eastAsia="Times New Roman" w:cs="Arial"/>
          <w:color w:val="222222"/>
          <w:lang w:eastAsia="es-AR"/>
        </w:rPr>
        <w:t>“Transformando nuestro mundo: la Agenda 2030 para el Desarrollo Sostenible” convirtiéndose en el acuerdo global más ambicioso de Naciones Unidas de los últimos años. Esta Agenda toma como base los 17</w:t>
      </w:r>
      <w:r w:rsidR="00717823">
        <w:rPr>
          <w:rFonts w:eastAsia="Times New Roman" w:cs="Arial"/>
          <w:color w:val="222222"/>
          <w:lang w:eastAsia="es-AR"/>
        </w:rPr>
        <w:t xml:space="preserve"> </w:t>
      </w:r>
      <w:r w:rsidR="00690A9A" w:rsidRPr="00CA712C">
        <w:rPr>
          <w:rFonts w:eastAsia="Times New Roman" w:cs="Arial"/>
          <w:color w:val="222222"/>
          <w:lang w:eastAsia="es-AR"/>
        </w:rPr>
        <w:t>problemas más acuciantes, transformándolos en un desafío a resolver a través de la consecución de los 17</w:t>
      </w:r>
      <w:r w:rsidR="00717823">
        <w:rPr>
          <w:rFonts w:eastAsia="Times New Roman" w:cs="Arial"/>
          <w:color w:val="222222"/>
          <w:lang w:eastAsia="es-AR"/>
        </w:rPr>
        <w:t xml:space="preserve"> </w:t>
      </w:r>
      <w:r w:rsidR="00690A9A" w:rsidRPr="00CA712C">
        <w:rPr>
          <w:rFonts w:eastAsia="Times New Roman" w:cs="Arial"/>
          <w:color w:val="222222"/>
          <w:lang w:eastAsia="es-AR"/>
        </w:rPr>
        <w:t>objetivos y sus 169</w:t>
      </w:r>
      <w:r w:rsidR="00717823">
        <w:rPr>
          <w:rFonts w:eastAsia="Times New Roman" w:cs="Arial"/>
          <w:color w:val="222222"/>
          <w:lang w:eastAsia="es-AR"/>
        </w:rPr>
        <w:t xml:space="preserve"> </w:t>
      </w:r>
      <w:r w:rsidR="00690A9A" w:rsidRPr="00CA712C">
        <w:rPr>
          <w:rFonts w:eastAsia="Times New Roman" w:cs="Arial"/>
          <w:color w:val="222222"/>
          <w:lang w:eastAsia="es-AR"/>
        </w:rPr>
        <w:t xml:space="preserve">metas que incluyen la erradicación de la pobreza </w:t>
      </w:r>
      <w:r w:rsidR="00690A9A" w:rsidRPr="00CA712C">
        <w:rPr>
          <w:rFonts w:cs="Arial"/>
        </w:rPr>
        <w:t>y el hambre; la protección del planeta de la degradación ambiental abordando el cambio climático; asegurar que todas las personas puedan disfrutar vidas prósperas, saludables y satisfactorias; y fomentar sociedades pacíficas, justas e inclusivas, libres de violencia y sin miedo.</w:t>
      </w:r>
      <w:r w:rsidR="00E9257F" w:rsidRPr="00CA712C">
        <w:rPr>
          <w:rFonts w:cs="Arial"/>
        </w:rPr>
        <w:t xml:space="preserve"> Si bien no son legalmente vinculantes y dado que han sido elaborados con la metodología bottom-up, la acogida tanto de los gobiernos como de la sociedad civil y las empresas ha sido muy importante, reforzada por el direccionamiento de los fondos y subvenciones destinados al desarrollo. Ante este escenario, y el rol crítico que le cabe a la universidad, es vital acelerar su involucramiento. </w:t>
      </w:r>
    </w:p>
    <w:p w14:paraId="70C97EB2" w14:textId="77777777" w:rsidR="00BD6ABA" w:rsidRPr="00CA712C" w:rsidRDefault="00BD6ABA" w:rsidP="007E068A">
      <w:pPr>
        <w:spacing w:after="0" w:line="240" w:lineRule="auto"/>
        <w:jc w:val="both"/>
        <w:rPr>
          <w:rFonts w:cs="Arial"/>
        </w:rPr>
      </w:pPr>
    </w:p>
    <w:p w14:paraId="496AA91D" w14:textId="7BC6E0EC" w:rsidR="00BD6ABA" w:rsidRPr="00CA712C" w:rsidRDefault="00BD6ABA" w:rsidP="007E068A">
      <w:pPr>
        <w:spacing w:after="0" w:line="240" w:lineRule="auto"/>
        <w:jc w:val="both"/>
        <w:rPr>
          <w:rFonts w:eastAsia="Times New Roman" w:cs="Arial"/>
          <w:i/>
          <w:iCs/>
          <w:color w:val="222222"/>
          <w:lang w:eastAsia="es-AR"/>
        </w:rPr>
      </w:pPr>
      <w:r w:rsidRPr="00CA712C">
        <w:rPr>
          <w:rFonts w:cs="Arial"/>
        </w:rPr>
        <w:lastRenderedPageBreak/>
        <w:t>A través del siguiente gráfico se puede visualizar la sinergia que existe entre las universidades y la agenda 2030, el que en palabras de J. Sachs (</w:t>
      </w:r>
      <w:r w:rsidR="00B46F4C" w:rsidRPr="00CA712C">
        <w:rPr>
          <w:rFonts w:cs="Arial"/>
        </w:rPr>
        <w:t>[</w:t>
      </w:r>
      <w:r w:rsidRPr="00CA712C">
        <w:rPr>
          <w:rFonts w:cs="Arial"/>
        </w:rPr>
        <w:t>2015]</w:t>
      </w:r>
      <w:r w:rsidR="00B46F4C" w:rsidRPr="00CA712C">
        <w:rPr>
          <w:rFonts w:cs="Arial"/>
        </w:rPr>
        <w:t xml:space="preserve"> en </w:t>
      </w:r>
      <w:r w:rsidR="00B46F4C" w:rsidRPr="00CA712C">
        <w:rPr>
          <w:rFonts w:cs="HelveticaNeueLTStd-Lt"/>
        </w:rPr>
        <w:t xml:space="preserve">SDSN Australia/Pacific, </w:t>
      </w:r>
      <w:r w:rsidR="00B46F4C" w:rsidRPr="00CA712C">
        <w:rPr>
          <w:rFonts w:cs="Arial"/>
        </w:rPr>
        <w:t>2017: 9</w:t>
      </w:r>
      <w:r w:rsidRPr="00CA712C">
        <w:rPr>
          <w:rFonts w:cs="Arial"/>
        </w:rPr>
        <w:t>)</w:t>
      </w:r>
      <w:r w:rsidR="00B46F4C" w:rsidRPr="00CA712C">
        <w:rPr>
          <w:rFonts w:cs="Arial"/>
        </w:rPr>
        <w:t xml:space="preserve"> </w:t>
      </w:r>
      <w:r w:rsidR="00B46F4C" w:rsidRPr="00CA712C">
        <w:rPr>
          <w:rFonts w:cs="Arial"/>
          <w:i/>
          <w:iCs/>
        </w:rPr>
        <w:t xml:space="preserve">es “(…) una red de soluciones activa para ayudar a los gobiernos, las empresas y la sociedad civil a trazar el camino hacia el éxito del desarrollo sostenible, y también ser la incubadora para el rápido desarrollo de las tecnologías de desarrollo sostenible. Las universidades de todo el mundo deberían estar a </w:t>
      </w:r>
      <w:r w:rsidR="00FD0277">
        <w:rPr>
          <w:rFonts w:cs="Arial"/>
          <w:i/>
          <w:iCs/>
        </w:rPr>
        <w:t>l</w:t>
      </w:r>
      <w:r w:rsidR="00B46F4C" w:rsidRPr="00CA712C">
        <w:rPr>
          <w:rFonts w:cs="Arial"/>
          <w:i/>
          <w:iCs/>
        </w:rPr>
        <w:t>a vanguardia a fin de ayudar a la sociedad a encontrar las soluciones técnicas para lograr estos objetivos (…)</w:t>
      </w:r>
    </w:p>
    <w:p w14:paraId="3F06FE94" w14:textId="73DEFCD9" w:rsidR="00FE004E" w:rsidRPr="00CA712C" w:rsidRDefault="00BD6ABA" w:rsidP="007E068A">
      <w:pPr>
        <w:spacing w:after="0" w:line="240" w:lineRule="auto"/>
        <w:rPr>
          <w:rFonts w:eastAsia="Times New Roman" w:cs="Arial"/>
          <w:color w:val="222222"/>
          <w:lang w:eastAsia="es-AR"/>
        </w:rPr>
      </w:pPr>
      <w:r w:rsidRPr="00CA712C">
        <w:rPr>
          <w:rFonts w:eastAsia="Times New Roman" w:cs="Arial"/>
          <w:color w:val="222222"/>
          <w:lang w:eastAsia="es-AR"/>
        </w:rPr>
        <w:t xml:space="preserve">        </w:t>
      </w:r>
      <w:r w:rsidR="007E068A" w:rsidRPr="00CA712C">
        <w:rPr>
          <w:rFonts w:eastAsia="Times New Roman" w:cs="Arial"/>
          <w:color w:val="222222"/>
          <w:lang w:eastAsia="es-AR"/>
        </w:rPr>
        <w:t xml:space="preserve">  </w:t>
      </w:r>
      <w:r w:rsidRPr="00CA712C">
        <w:rPr>
          <w:rFonts w:eastAsia="Times New Roman" w:cs="Arial"/>
          <w:color w:val="222222"/>
          <w:lang w:eastAsia="es-AR"/>
        </w:rPr>
        <w:t xml:space="preserve">    </w:t>
      </w:r>
      <w:r w:rsidR="00690A9A" w:rsidRPr="00CA712C">
        <w:rPr>
          <w:rFonts w:eastAsia="Times New Roman" w:cs="Arial"/>
          <w:color w:val="222222"/>
          <w:lang w:eastAsia="es-AR"/>
        </w:rPr>
        <w:t xml:space="preserve"> </w:t>
      </w:r>
      <w:r w:rsidRPr="00CA712C">
        <w:rPr>
          <w:rFonts w:eastAsia="Times New Roman" w:cs="Arial"/>
          <w:noProof/>
          <w:color w:val="222222"/>
          <w:lang w:eastAsia="es-AR"/>
        </w:rPr>
        <w:drawing>
          <wp:inline distT="0" distB="0" distL="0" distR="0" wp14:anchorId="50A0BA9E" wp14:editId="36AA7519">
            <wp:extent cx="4509071" cy="4566866"/>
            <wp:effectExtent l="0" t="0" r="635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6230" cy="4574117"/>
                    </a:xfrm>
                    <a:prstGeom prst="rect">
                      <a:avLst/>
                    </a:prstGeom>
                    <a:noFill/>
                    <a:ln>
                      <a:noFill/>
                    </a:ln>
                  </pic:spPr>
                </pic:pic>
              </a:graphicData>
            </a:graphic>
          </wp:inline>
        </w:drawing>
      </w:r>
      <w:r w:rsidR="00690A9A" w:rsidRPr="00CA712C">
        <w:rPr>
          <w:rFonts w:eastAsia="Times New Roman" w:cs="Arial"/>
          <w:color w:val="222222"/>
          <w:lang w:eastAsia="es-AR"/>
        </w:rPr>
        <w:t xml:space="preserve">  </w:t>
      </w:r>
    </w:p>
    <w:p w14:paraId="4123CA23" w14:textId="06EF4402" w:rsidR="00BD6ABA" w:rsidRPr="00CA712C" w:rsidRDefault="00BD6ABA" w:rsidP="007E068A">
      <w:pPr>
        <w:spacing w:after="0" w:line="240" w:lineRule="auto"/>
        <w:jc w:val="center"/>
        <w:rPr>
          <w:rFonts w:eastAsia="Times New Roman" w:cs="Arial"/>
          <w:color w:val="222222"/>
          <w:lang w:eastAsia="es-AR"/>
        </w:rPr>
      </w:pPr>
      <w:r w:rsidRPr="00CA712C">
        <w:rPr>
          <w:rFonts w:eastAsia="Times New Roman" w:cs="Arial"/>
          <w:color w:val="222222"/>
          <w:lang w:eastAsia="es-AR"/>
        </w:rPr>
        <w:t xml:space="preserve">Fuente: </w:t>
      </w:r>
      <w:bookmarkStart w:id="1" w:name="_Hlk21690826"/>
      <w:r w:rsidRPr="00CA712C">
        <w:rPr>
          <w:rFonts w:cs="Arial"/>
        </w:rPr>
        <w:t xml:space="preserve">SDSN Australia/Pacific </w:t>
      </w:r>
      <w:bookmarkEnd w:id="1"/>
      <w:r w:rsidRPr="00CA712C">
        <w:rPr>
          <w:rFonts w:cs="Arial"/>
        </w:rPr>
        <w:t>(2017:7)</w:t>
      </w:r>
    </w:p>
    <w:p w14:paraId="5661E6E3" w14:textId="77777777" w:rsidR="007E068A" w:rsidRDefault="007E068A" w:rsidP="007E068A">
      <w:pPr>
        <w:spacing w:after="0" w:line="240" w:lineRule="auto"/>
        <w:jc w:val="both"/>
        <w:rPr>
          <w:rFonts w:eastAsia="Times New Roman" w:cs="Arial"/>
          <w:color w:val="222222"/>
          <w:lang w:eastAsia="es-AR"/>
        </w:rPr>
      </w:pPr>
    </w:p>
    <w:p w14:paraId="0F9B99B3" w14:textId="2C66B139" w:rsidR="002B0E52" w:rsidRPr="00A44965" w:rsidRDefault="002B0E52" w:rsidP="007E068A">
      <w:pPr>
        <w:spacing w:after="0" w:line="240" w:lineRule="auto"/>
        <w:jc w:val="both"/>
        <w:rPr>
          <w:rFonts w:eastAsia="Times New Roman" w:cs="Arial"/>
          <w:color w:val="222222"/>
          <w:lang w:eastAsia="es-AR"/>
        </w:rPr>
      </w:pPr>
      <w:r w:rsidRPr="00A44965">
        <w:rPr>
          <w:rFonts w:eastAsia="Times New Roman" w:cs="Arial"/>
          <w:color w:val="222222"/>
          <w:lang w:eastAsia="es-AR"/>
        </w:rPr>
        <w:t xml:space="preserve">De esta manera, el rol de la universidad se refleja en el impacto que produce en 4 ejes; educación, investigación, extensión-vinculación y gestión. La </w:t>
      </w:r>
      <w:r w:rsidRPr="00A44965">
        <w:rPr>
          <w:rFonts w:eastAsia="Times New Roman" w:cs="Arial"/>
          <w:b/>
          <w:color w:val="222222"/>
          <w:lang w:eastAsia="es-AR"/>
        </w:rPr>
        <w:t xml:space="preserve">educación </w:t>
      </w:r>
      <w:r w:rsidRPr="00A44965">
        <w:rPr>
          <w:rFonts w:eastAsia="Times New Roman" w:cs="Arial"/>
          <w:color w:val="222222"/>
          <w:lang w:eastAsia="es-AR"/>
        </w:rPr>
        <w:t>es una piedra angular de los ODS, por ser un medio para apoyar y acelerar la capacidad global para implementarlos, teniendo en cuenta que dota a los estudiantes de conocimientos, habi</w:t>
      </w:r>
      <w:r w:rsidR="0032762E" w:rsidRPr="00A44965">
        <w:rPr>
          <w:rFonts w:eastAsia="Times New Roman" w:cs="Arial"/>
          <w:color w:val="222222"/>
          <w:lang w:eastAsia="es-AR"/>
        </w:rPr>
        <w:t>l</w:t>
      </w:r>
      <w:r w:rsidRPr="00A44965">
        <w:rPr>
          <w:rFonts w:eastAsia="Times New Roman" w:cs="Arial"/>
          <w:color w:val="222222"/>
          <w:lang w:eastAsia="es-AR"/>
        </w:rPr>
        <w:t xml:space="preserve">idades y motivación para entender y abordar los </w:t>
      </w:r>
      <w:r w:rsidR="0032762E" w:rsidRPr="00A44965">
        <w:rPr>
          <w:rFonts w:eastAsia="Times New Roman" w:cs="Arial"/>
          <w:color w:val="222222"/>
          <w:lang w:eastAsia="es-AR"/>
        </w:rPr>
        <w:t>ODS así</w:t>
      </w:r>
      <w:r w:rsidRPr="00A44965">
        <w:rPr>
          <w:rFonts w:eastAsia="Times New Roman" w:cs="Arial"/>
          <w:color w:val="222222"/>
          <w:lang w:eastAsia="es-AR"/>
        </w:rPr>
        <w:t xml:space="preserve"> como para implementar soluciones; empodera y moviliza al alumnado. Atento a que se deben superar un gran número de dificultades y desafíos sociales, económicos y ambientales, a través de las actividades de </w:t>
      </w:r>
      <w:r w:rsidRPr="00A44965">
        <w:rPr>
          <w:rFonts w:eastAsia="Times New Roman" w:cs="Arial"/>
          <w:b/>
          <w:color w:val="222222"/>
          <w:lang w:eastAsia="es-AR"/>
        </w:rPr>
        <w:t xml:space="preserve">investigación, </w:t>
      </w:r>
      <w:r w:rsidRPr="00A44965">
        <w:rPr>
          <w:rFonts w:eastAsia="Times New Roman" w:cs="Arial"/>
          <w:color w:val="222222"/>
          <w:lang w:eastAsia="es-AR"/>
        </w:rPr>
        <w:t xml:space="preserve">se proporciona el conocimiento, la base empírica, las soluciones y las innovaciones necesarias. Ambos ejes pierden efectividad sino se realiza un trabajo de </w:t>
      </w:r>
      <w:r w:rsidRPr="00A44965">
        <w:rPr>
          <w:rFonts w:eastAsia="Times New Roman" w:cs="Arial"/>
          <w:b/>
          <w:color w:val="222222"/>
          <w:lang w:eastAsia="es-AR"/>
        </w:rPr>
        <w:t xml:space="preserve">extensión </w:t>
      </w:r>
      <w:r w:rsidRPr="00A44965">
        <w:rPr>
          <w:rFonts w:eastAsia="Times New Roman" w:cs="Arial"/>
          <w:color w:val="222222"/>
          <w:lang w:eastAsia="es-AR"/>
        </w:rPr>
        <w:t xml:space="preserve">hacia el medio, liderando los cambios sociales que se necesitan para lograr el cumplimiento de la Agenda. A su vez, si la misma institución no adopta para sí este compromiso, su </w:t>
      </w:r>
      <w:r w:rsidRPr="00A44965">
        <w:rPr>
          <w:rFonts w:eastAsia="Times New Roman" w:cs="Arial"/>
          <w:b/>
          <w:color w:val="222222"/>
          <w:lang w:eastAsia="es-AR"/>
        </w:rPr>
        <w:t>gestión</w:t>
      </w:r>
      <w:r w:rsidRPr="00A44965">
        <w:rPr>
          <w:rFonts w:eastAsia="Times New Roman" w:cs="Arial"/>
          <w:color w:val="222222"/>
          <w:lang w:eastAsia="es-AR"/>
        </w:rPr>
        <w:t xml:space="preserve"> iría a contramano de lo que pretende lograr en la sociedad, por lo que es necesario ento</w:t>
      </w:r>
      <w:r w:rsidR="0032762E" w:rsidRPr="00A44965">
        <w:rPr>
          <w:rFonts w:eastAsia="Times New Roman" w:cs="Arial"/>
          <w:color w:val="222222"/>
          <w:lang w:eastAsia="es-AR"/>
        </w:rPr>
        <w:t>n</w:t>
      </w:r>
      <w:r w:rsidRPr="00A44965">
        <w:rPr>
          <w:rFonts w:eastAsia="Times New Roman" w:cs="Arial"/>
          <w:color w:val="222222"/>
          <w:lang w:eastAsia="es-AR"/>
        </w:rPr>
        <w:t>ces, se adopta una gobernanza y cultura responsables, acorde a su rol.</w:t>
      </w:r>
    </w:p>
    <w:p w14:paraId="09566F14" w14:textId="77777777" w:rsidR="00717823" w:rsidRPr="00A44965" w:rsidRDefault="00717823" w:rsidP="007E068A">
      <w:pPr>
        <w:spacing w:after="0" w:line="240" w:lineRule="auto"/>
        <w:jc w:val="both"/>
        <w:rPr>
          <w:rFonts w:eastAsia="Times New Roman" w:cs="Arial"/>
          <w:color w:val="222222"/>
          <w:lang w:eastAsia="es-AR"/>
        </w:rPr>
      </w:pPr>
    </w:p>
    <w:p w14:paraId="53EFFAF3" w14:textId="7AA98FAD" w:rsidR="00717823" w:rsidRPr="00A44965" w:rsidRDefault="00717823" w:rsidP="007E068A">
      <w:pPr>
        <w:spacing w:after="0" w:line="240" w:lineRule="auto"/>
        <w:jc w:val="both"/>
        <w:rPr>
          <w:rFonts w:eastAsia="Times New Roman" w:cs="Arial"/>
          <w:color w:val="222222"/>
          <w:lang w:eastAsia="es-AR"/>
        </w:rPr>
      </w:pPr>
      <w:r w:rsidRPr="00A44965">
        <w:rPr>
          <w:rFonts w:eastAsia="Times New Roman" w:cs="Arial"/>
          <w:color w:val="222222"/>
          <w:lang w:eastAsia="es-AR"/>
        </w:rPr>
        <w:t>Así entonces, una universidad sostenible, que adopta la RSU en su gestión alinea sus cuatro procesos con su misión, valores y compromiso social. Esto último se logra mediante una auto</w:t>
      </w:r>
      <w:r w:rsidR="0032762E" w:rsidRPr="00A44965">
        <w:rPr>
          <w:rFonts w:eastAsia="Times New Roman" w:cs="Arial"/>
          <w:color w:val="222222"/>
          <w:lang w:eastAsia="es-AR"/>
        </w:rPr>
        <w:t xml:space="preserve"> </w:t>
      </w:r>
      <w:r w:rsidRPr="00A44965">
        <w:rPr>
          <w:rFonts w:eastAsia="Times New Roman" w:cs="Arial"/>
          <w:color w:val="222222"/>
          <w:lang w:eastAsia="es-AR"/>
        </w:rPr>
        <w:t xml:space="preserve">reflexión institucional transparente y con una participación dialógica de toda la comunidad universitaria y los distintos actores directamente interesados en el cumplimiento que le cabe a la universidad. Persiguiendo, de este modo, la transformación del ejercicio del saber en la sociedad hacia la solución de los diversos problemas de inequidad, exclusión e insostenibilidad. </w:t>
      </w:r>
    </w:p>
    <w:p w14:paraId="7FED6703" w14:textId="77777777" w:rsidR="00717823" w:rsidRPr="00A44965" w:rsidRDefault="00717823" w:rsidP="007E068A">
      <w:pPr>
        <w:spacing w:after="0" w:line="240" w:lineRule="auto"/>
        <w:jc w:val="both"/>
        <w:rPr>
          <w:rFonts w:eastAsia="Times New Roman" w:cs="Arial"/>
          <w:color w:val="222222"/>
          <w:lang w:eastAsia="es-AR"/>
        </w:rPr>
      </w:pPr>
    </w:p>
    <w:p w14:paraId="1C1AED19" w14:textId="4B4430A0" w:rsidR="00CA712C" w:rsidRDefault="00717823" w:rsidP="00A44965">
      <w:pPr>
        <w:spacing w:after="0" w:line="240" w:lineRule="auto"/>
        <w:jc w:val="both"/>
        <w:rPr>
          <w:rFonts w:eastAsia="Times New Roman" w:cs="Arial"/>
          <w:color w:val="222222"/>
          <w:lang w:eastAsia="es-AR"/>
        </w:rPr>
      </w:pPr>
      <w:r w:rsidRPr="00A44965">
        <w:rPr>
          <w:rFonts w:eastAsia="Times New Roman" w:cs="Arial"/>
          <w:color w:val="222222"/>
          <w:lang w:eastAsia="es-AR"/>
        </w:rPr>
        <w:t>La tensión entre decires y haceres de la comunidad académica se materializa a través de las percepciones, expectativas e indicadores y se manifiesta en el quiebre de la sinergia antes mencionada.</w:t>
      </w:r>
    </w:p>
    <w:p w14:paraId="120A44CB" w14:textId="77777777" w:rsidR="00A44965" w:rsidRPr="00A44965" w:rsidRDefault="00A44965" w:rsidP="00A44965">
      <w:pPr>
        <w:spacing w:after="0" w:line="240" w:lineRule="auto"/>
        <w:jc w:val="both"/>
        <w:rPr>
          <w:rFonts w:eastAsia="Times New Roman" w:cs="Arial"/>
          <w:color w:val="222222"/>
          <w:lang w:eastAsia="es-AR"/>
        </w:rPr>
      </w:pPr>
    </w:p>
    <w:p w14:paraId="62194EEB" w14:textId="18678596" w:rsidR="00196A41" w:rsidRDefault="00CA712C" w:rsidP="00CA712C">
      <w:pPr>
        <w:rPr>
          <w:b/>
        </w:rPr>
      </w:pPr>
      <w:r>
        <w:rPr>
          <w:b/>
        </w:rPr>
        <w:t xml:space="preserve">Objetivos </w:t>
      </w:r>
    </w:p>
    <w:p w14:paraId="6C3EDE91" w14:textId="4A5802E1" w:rsidR="0010132C" w:rsidRPr="0010132C" w:rsidRDefault="0010132C" w:rsidP="00CA712C">
      <w:r w:rsidRPr="0010132C">
        <w:t xml:space="preserve">Los objetivos del proyecto son: </w:t>
      </w:r>
    </w:p>
    <w:p w14:paraId="648EBB15" w14:textId="5A9D5D83" w:rsidR="00AF4B13" w:rsidRPr="00CA712C" w:rsidRDefault="00AF4B13" w:rsidP="00494728">
      <w:pPr>
        <w:spacing w:after="0" w:line="240" w:lineRule="auto"/>
        <w:jc w:val="both"/>
        <w:rPr>
          <w:rFonts w:eastAsia="Times New Roman" w:cs="Arial"/>
          <w:color w:val="222222"/>
          <w:lang w:eastAsia="es-AR"/>
        </w:rPr>
      </w:pPr>
      <w:r w:rsidRPr="00CA712C">
        <w:rPr>
          <w:rFonts w:eastAsia="Times New Roman" w:cs="Arial"/>
          <w:color w:val="222222"/>
          <w:lang w:eastAsia="es-AR"/>
        </w:rPr>
        <w:t>General</w:t>
      </w:r>
    </w:p>
    <w:p w14:paraId="52AC04B9" w14:textId="1DD5DE36" w:rsidR="00AF4B13" w:rsidRPr="00CA712C" w:rsidRDefault="00AF4B13" w:rsidP="00494728">
      <w:pPr>
        <w:pStyle w:val="Prrafodelista"/>
        <w:numPr>
          <w:ilvl w:val="0"/>
          <w:numId w:val="1"/>
        </w:numPr>
        <w:spacing w:after="0" w:line="240" w:lineRule="auto"/>
        <w:jc w:val="both"/>
        <w:rPr>
          <w:rFonts w:eastAsia="Times New Roman" w:cs="Arial"/>
          <w:color w:val="222222"/>
          <w:lang w:eastAsia="es-AR"/>
        </w:rPr>
      </w:pPr>
      <w:r w:rsidRPr="00CA712C">
        <w:rPr>
          <w:rFonts w:eastAsia="Times New Roman" w:cs="Arial"/>
          <w:color w:val="222222"/>
          <w:lang w:eastAsia="es-AR"/>
        </w:rPr>
        <w:t>Producir conocimiento acerca de los modos de contribución actuales y potenciales</w:t>
      </w:r>
      <w:r w:rsidR="00801230" w:rsidRPr="00CA712C">
        <w:rPr>
          <w:rFonts w:eastAsia="Times New Roman" w:cs="Arial"/>
          <w:color w:val="222222"/>
          <w:lang w:eastAsia="es-AR"/>
        </w:rPr>
        <w:t xml:space="preserve"> y de las percepciones y expectativas de la comunidad académica a la consecución de los objetivos de desarrollo sostenible (ODS) de la agenda 2030 en la Facultad de Ciencias Económicas y Estadística (UNR) </w:t>
      </w:r>
    </w:p>
    <w:p w14:paraId="7C9EE90A" w14:textId="77777777" w:rsidR="00566DBB" w:rsidRPr="00CA712C" w:rsidRDefault="00566DBB" w:rsidP="00494728">
      <w:pPr>
        <w:spacing w:after="0" w:line="240" w:lineRule="auto"/>
        <w:jc w:val="both"/>
        <w:rPr>
          <w:rFonts w:eastAsia="Times New Roman" w:cs="Arial"/>
          <w:color w:val="222222"/>
          <w:lang w:eastAsia="es-AR"/>
        </w:rPr>
      </w:pPr>
    </w:p>
    <w:p w14:paraId="2C3DFCDB" w14:textId="0084AAF3" w:rsidR="00AF4B13" w:rsidRPr="00CA712C" w:rsidRDefault="00AF4B13" w:rsidP="00494728">
      <w:pPr>
        <w:spacing w:after="0" w:line="240" w:lineRule="auto"/>
        <w:jc w:val="both"/>
        <w:rPr>
          <w:rFonts w:eastAsia="Times New Roman" w:cs="Arial"/>
          <w:color w:val="222222"/>
          <w:lang w:eastAsia="es-AR"/>
        </w:rPr>
      </w:pPr>
      <w:r w:rsidRPr="00CA712C">
        <w:rPr>
          <w:rFonts w:eastAsia="Times New Roman" w:cs="Arial"/>
          <w:color w:val="222222"/>
          <w:lang w:eastAsia="es-AR"/>
        </w:rPr>
        <w:t>Específicos</w:t>
      </w:r>
    </w:p>
    <w:p w14:paraId="611A3A9E" w14:textId="4E3B4ED4" w:rsidR="00AF4B13" w:rsidRPr="00CA712C" w:rsidRDefault="00AF4B13" w:rsidP="00494728">
      <w:pPr>
        <w:pStyle w:val="Prrafodelista"/>
        <w:numPr>
          <w:ilvl w:val="0"/>
          <w:numId w:val="1"/>
        </w:numPr>
        <w:spacing w:after="0" w:line="240" w:lineRule="auto"/>
        <w:jc w:val="both"/>
        <w:rPr>
          <w:rFonts w:eastAsia="Times New Roman" w:cs="Arial"/>
          <w:color w:val="222222"/>
          <w:lang w:eastAsia="es-AR"/>
        </w:rPr>
      </w:pPr>
      <w:r w:rsidRPr="00CA712C">
        <w:rPr>
          <w:rFonts w:eastAsia="Times New Roman" w:cs="Arial"/>
          <w:color w:val="222222"/>
          <w:lang w:eastAsia="es-AR"/>
        </w:rPr>
        <w:t xml:space="preserve">Conocer el estado de situación </w:t>
      </w:r>
      <w:r w:rsidR="003B5D5F" w:rsidRPr="00CA712C">
        <w:rPr>
          <w:rFonts w:eastAsia="Times New Roman" w:cs="Arial"/>
          <w:color w:val="222222"/>
          <w:lang w:eastAsia="es-AR"/>
        </w:rPr>
        <w:t>s</w:t>
      </w:r>
      <w:r w:rsidRPr="00CA712C">
        <w:rPr>
          <w:rFonts w:eastAsia="Times New Roman" w:cs="Arial"/>
          <w:color w:val="222222"/>
          <w:lang w:eastAsia="es-AR"/>
        </w:rPr>
        <w:t xml:space="preserve">obre </w:t>
      </w:r>
      <w:r w:rsidR="003B5D5F" w:rsidRPr="00CA712C">
        <w:rPr>
          <w:rFonts w:eastAsia="Times New Roman" w:cs="Arial"/>
          <w:color w:val="222222"/>
          <w:lang w:eastAsia="es-AR"/>
        </w:rPr>
        <w:t>las acciones en curso ligadas a la consecución de los objetivos de desarrollo sostenible</w:t>
      </w:r>
      <w:r w:rsidR="00962005" w:rsidRPr="00CA712C">
        <w:rPr>
          <w:rFonts w:eastAsia="Times New Roman" w:cs="Arial"/>
          <w:color w:val="222222"/>
          <w:lang w:eastAsia="es-AR"/>
        </w:rPr>
        <w:t xml:space="preserve"> en los ejes </w:t>
      </w:r>
      <w:r w:rsidR="00801230" w:rsidRPr="00CA712C">
        <w:rPr>
          <w:rFonts w:eastAsia="Times New Roman" w:cs="Arial"/>
          <w:color w:val="222222"/>
          <w:lang w:eastAsia="es-AR"/>
        </w:rPr>
        <w:t>aprendizaje y enseñanza</w:t>
      </w:r>
      <w:r w:rsidR="00962005" w:rsidRPr="00CA712C">
        <w:rPr>
          <w:rFonts w:eastAsia="Times New Roman" w:cs="Arial"/>
          <w:color w:val="222222"/>
          <w:lang w:eastAsia="es-AR"/>
        </w:rPr>
        <w:t>, investigación, extensión</w:t>
      </w:r>
      <w:r w:rsidR="00801230" w:rsidRPr="00CA712C">
        <w:rPr>
          <w:rFonts w:eastAsia="Times New Roman" w:cs="Arial"/>
          <w:color w:val="222222"/>
          <w:lang w:eastAsia="es-AR"/>
        </w:rPr>
        <w:t>- vinculación</w:t>
      </w:r>
      <w:r w:rsidR="00962005" w:rsidRPr="00CA712C">
        <w:rPr>
          <w:rFonts w:eastAsia="Times New Roman" w:cs="Arial"/>
          <w:color w:val="222222"/>
          <w:lang w:eastAsia="es-AR"/>
        </w:rPr>
        <w:t xml:space="preserve"> y gestión</w:t>
      </w:r>
      <w:r w:rsidR="00801230" w:rsidRPr="00CA712C">
        <w:rPr>
          <w:rFonts w:eastAsia="Times New Roman" w:cs="Arial"/>
          <w:color w:val="222222"/>
          <w:lang w:eastAsia="es-AR"/>
        </w:rPr>
        <w:t>- administración</w:t>
      </w:r>
    </w:p>
    <w:p w14:paraId="4647B02A" w14:textId="77777777" w:rsidR="00AF4B13" w:rsidRPr="00CA712C" w:rsidRDefault="00AF4B13" w:rsidP="00494728">
      <w:pPr>
        <w:pStyle w:val="Prrafodelista"/>
        <w:numPr>
          <w:ilvl w:val="0"/>
          <w:numId w:val="1"/>
        </w:numPr>
        <w:spacing w:after="0" w:line="240" w:lineRule="auto"/>
        <w:jc w:val="both"/>
        <w:rPr>
          <w:rFonts w:eastAsia="Times New Roman" w:cs="Arial"/>
          <w:color w:val="222222"/>
          <w:lang w:eastAsia="es-AR"/>
        </w:rPr>
      </w:pPr>
      <w:r w:rsidRPr="00CA712C">
        <w:rPr>
          <w:rFonts w:eastAsia="Times New Roman" w:cs="Arial"/>
          <w:color w:val="222222"/>
          <w:lang w:eastAsia="es-AR"/>
        </w:rPr>
        <w:t>Indagar las percepciones</w:t>
      </w:r>
      <w:r w:rsidR="003B5D5F" w:rsidRPr="00CA712C">
        <w:rPr>
          <w:rFonts w:eastAsia="Times New Roman" w:cs="Arial"/>
          <w:color w:val="222222"/>
          <w:lang w:eastAsia="es-AR"/>
        </w:rPr>
        <w:t xml:space="preserve"> asociadas al tema</w:t>
      </w:r>
      <w:r w:rsidRPr="00CA712C">
        <w:rPr>
          <w:rFonts w:eastAsia="Times New Roman" w:cs="Arial"/>
          <w:color w:val="222222"/>
          <w:lang w:eastAsia="es-AR"/>
        </w:rPr>
        <w:t xml:space="preserve"> de la comunidad académica </w:t>
      </w:r>
      <w:r w:rsidR="00962005" w:rsidRPr="00CA712C">
        <w:rPr>
          <w:rFonts w:eastAsia="Times New Roman" w:cs="Arial"/>
          <w:color w:val="222222"/>
          <w:lang w:eastAsia="es-AR"/>
        </w:rPr>
        <w:t>en consonancia a los ejes antes mencionados</w:t>
      </w:r>
    </w:p>
    <w:p w14:paraId="473E2342" w14:textId="775F30BF" w:rsidR="00AF4B13" w:rsidRPr="00CA712C" w:rsidRDefault="00AF4B13" w:rsidP="00494728">
      <w:pPr>
        <w:pStyle w:val="Prrafodelista"/>
        <w:numPr>
          <w:ilvl w:val="0"/>
          <w:numId w:val="1"/>
        </w:numPr>
        <w:spacing w:after="0" w:line="240" w:lineRule="auto"/>
        <w:jc w:val="both"/>
        <w:rPr>
          <w:rFonts w:eastAsia="Times New Roman" w:cs="Arial"/>
          <w:color w:val="222222"/>
          <w:lang w:eastAsia="es-AR"/>
        </w:rPr>
      </w:pPr>
      <w:r w:rsidRPr="00CA712C">
        <w:rPr>
          <w:rFonts w:eastAsia="Times New Roman" w:cs="Arial"/>
          <w:color w:val="222222"/>
          <w:lang w:eastAsia="es-AR"/>
        </w:rPr>
        <w:t>Identificar las expectativas de los actores de la comunidad académica</w:t>
      </w:r>
      <w:r w:rsidR="003B5D5F" w:rsidRPr="00CA712C">
        <w:rPr>
          <w:rFonts w:eastAsia="Times New Roman" w:cs="Arial"/>
          <w:color w:val="222222"/>
          <w:lang w:eastAsia="es-AR"/>
        </w:rPr>
        <w:t xml:space="preserve"> sobre aspectos relevantes </w:t>
      </w:r>
      <w:r w:rsidR="00962005" w:rsidRPr="00CA712C">
        <w:rPr>
          <w:rFonts w:eastAsia="Times New Roman" w:cs="Arial"/>
          <w:color w:val="222222"/>
          <w:lang w:eastAsia="es-AR"/>
        </w:rPr>
        <w:t xml:space="preserve">de los objetivos de </w:t>
      </w:r>
      <w:r w:rsidR="003B5D5F" w:rsidRPr="00CA712C">
        <w:rPr>
          <w:rFonts w:eastAsia="Times New Roman" w:cs="Arial"/>
          <w:color w:val="222222"/>
          <w:lang w:eastAsia="es-AR"/>
        </w:rPr>
        <w:t>desarrollo sostenible</w:t>
      </w:r>
    </w:p>
    <w:p w14:paraId="291CB0CE" w14:textId="6B6FEFBC" w:rsidR="00566DBB" w:rsidRPr="00A44965" w:rsidRDefault="00566DBB" w:rsidP="00A44965">
      <w:pPr>
        <w:pStyle w:val="Prrafodelista"/>
        <w:numPr>
          <w:ilvl w:val="0"/>
          <w:numId w:val="1"/>
        </w:numPr>
        <w:spacing w:after="0" w:line="240" w:lineRule="auto"/>
        <w:jc w:val="both"/>
        <w:rPr>
          <w:rFonts w:eastAsia="Times New Roman" w:cs="Arial"/>
          <w:color w:val="222222"/>
          <w:lang w:eastAsia="es-AR"/>
        </w:rPr>
      </w:pPr>
      <w:r w:rsidRPr="00CA712C">
        <w:rPr>
          <w:rFonts w:eastAsia="Times New Roman" w:cs="Arial"/>
          <w:color w:val="222222"/>
          <w:lang w:eastAsia="es-AR"/>
        </w:rPr>
        <w:t>Analizar los impactos que estos hallazgos tienen sobre la contribución en la consecución de los ODS</w:t>
      </w:r>
    </w:p>
    <w:p w14:paraId="3FC9BFD7" w14:textId="77777777" w:rsidR="004262DE" w:rsidRPr="00CA712C" w:rsidRDefault="004262DE" w:rsidP="007E068A">
      <w:pPr>
        <w:spacing w:after="0" w:line="240" w:lineRule="auto"/>
        <w:rPr>
          <w:rFonts w:eastAsia="Times New Roman" w:cs="Arial"/>
          <w:color w:val="222222"/>
          <w:lang w:eastAsia="es-AR"/>
        </w:rPr>
      </w:pPr>
    </w:p>
    <w:p w14:paraId="30DF97D9" w14:textId="55FC2D99" w:rsidR="009F6FB2" w:rsidRPr="00CA712C" w:rsidRDefault="0010132C" w:rsidP="00CA712C">
      <w:pPr>
        <w:rPr>
          <w:b/>
        </w:rPr>
      </w:pPr>
      <w:r>
        <w:rPr>
          <w:b/>
        </w:rPr>
        <w:t>Metodología propuesta</w:t>
      </w:r>
    </w:p>
    <w:p w14:paraId="0CD13E78" w14:textId="71092AC9" w:rsidR="00A030A6" w:rsidRPr="00CA712C" w:rsidRDefault="00A030A6" w:rsidP="00494728">
      <w:pPr>
        <w:spacing w:after="0" w:line="240" w:lineRule="auto"/>
        <w:jc w:val="both"/>
        <w:rPr>
          <w:rFonts w:cs="Arial"/>
        </w:rPr>
      </w:pPr>
      <w:r w:rsidRPr="00CA712C">
        <w:rPr>
          <w:rFonts w:eastAsia="Times New Roman" w:cs="Arial"/>
          <w:color w:val="222222"/>
          <w:lang w:eastAsia="es-AR"/>
        </w:rPr>
        <w:t>En función del problema de investigación planteado se propone</w:t>
      </w:r>
      <w:r w:rsidR="0033504A" w:rsidRPr="00CA712C">
        <w:rPr>
          <w:rFonts w:eastAsia="Times New Roman" w:cs="Arial"/>
          <w:color w:val="222222"/>
          <w:lang w:eastAsia="es-AR"/>
        </w:rPr>
        <w:t>, para la primera etapa</w:t>
      </w:r>
      <w:r w:rsidRPr="00CA712C">
        <w:rPr>
          <w:rFonts w:eastAsia="Times New Roman" w:cs="Arial"/>
          <w:color w:val="222222"/>
          <w:lang w:eastAsia="es-AR"/>
        </w:rPr>
        <w:t xml:space="preserve"> </w:t>
      </w:r>
      <w:r w:rsidR="0033504A" w:rsidRPr="00CA712C">
        <w:rPr>
          <w:rFonts w:eastAsia="Times New Roman" w:cs="Arial"/>
          <w:color w:val="222222"/>
          <w:lang w:eastAsia="es-AR"/>
        </w:rPr>
        <w:t>un</w:t>
      </w:r>
      <w:r w:rsidRPr="00CA712C">
        <w:rPr>
          <w:rFonts w:eastAsia="Times New Roman" w:cs="Arial"/>
          <w:color w:val="222222"/>
          <w:lang w:eastAsia="es-AR"/>
        </w:rPr>
        <w:t xml:space="preserve"> abordaje</w:t>
      </w:r>
      <w:r w:rsidR="0033504A" w:rsidRPr="00CA712C">
        <w:rPr>
          <w:rFonts w:eastAsia="Times New Roman" w:cs="Arial"/>
          <w:color w:val="222222"/>
          <w:lang w:eastAsia="es-AR"/>
        </w:rPr>
        <w:t xml:space="preserve"> </w:t>
      </w:r>
      <w:r w:rsidRPr="00CA712C">
        <w:rPr>
          <w:rFonts w:eastAsia="Times New Roman" w:cs="Arial"/>
          <w:color w:val="222222"/>
          <w:lang w:eastAsia="es-AR"/>
        </w:rPr>
        <w:t>cualitativo</w:t>
      </w:r>
      <w:r w:rsidR="0033504A" w:rsidRPr="00CA712C">
        <w:rPr>
          <w:rFonts w:eastAsia="Times New Roman" w:cs="Arial"/>
          <w:color w:val="222222"/>
          <w:lang w:eastAsia="es-AR"/>
        </w:rPr>
        <w:t>,</w:t>
      </w:r>
      <w:r w:rsidRPr="00CA712C">
        <w:rPr>
          <w:rFonts w:eastAsia="Times New Roman" w:cs="Arial"/>
          <w:color w:val="222222"/>
          <w:lang w:eastAsia="es-AR"/>
        </w:rPr>
        <w:t xml:space="preserve"> fase de tipo exploratoria</w:t>
      </w:r>
      <w:r w:rsidR="00D91AE5" w:rsidRPr="00CA712C">
        <w:rPr>
          <w:rFonts w:eastAsia="Times New Roman" w:cs="Arial"/>
          <w:color w:val="222222"/>
          <w:lang w:eastAsia="es-AR"/>
        </w:rPr>
        <w:t>-descriptiva</w:t>
      </w:r>
      <w:r w:rsidRPr="00CA712C">
        <w:rPr>
          <w:rFonts w:eastAsia="Times New Roman" w:cs="Arial"/>
          <w:color w:val="222222"/>
          <w:lang w:eastAsia="es-AR"/>
        </w:rPr>
        <w:t>, tendiente a indagar la situación actual de la unidad académica</w:t>
      </w:r>
      <w:r w:rsidR="00566DBB" w:rsidRPr="00CA712C">
        <w:rPr>
          <w:rFonts w:eastAsia="Times New Roman" w:cs="Arial"/>
          <w:color w:val="222222"/>
          <w:lang w:eastAsia="es-AR"/>
        </w:rPr>
        <w:t xml:space="preserve"> objeto de estudio,</w:t>
      </w:r>
      <w:r w:rsidRPr="00CA712C">
        <w:rPr>
          <w:rFonts w:eastAsia="Times New Roman" w:cs="Arial"/>
          <w:color w:val="222222"/>
          <w:lang w:eastAsia="es-AR"/>
        </w:rPr>
        <w:t xml:space="preserve"> en relación a los </w:t>
      </w:r>
      <w:r w:rsidR="00566DBB" w:rsidRPr="00CA712C">
        <w:rPr>
          <w:rFonts w:eastAsia="Times New Roman" w:cs="Arial"/>
          <w:color w:val="222222"/>
          <w:lang w:eastAsia="es-AR"/>
        </w:rPr>
        <w:t>O</w:t>
      </w:r>
      <w:r w:rsidRPr="00CA712C">
        <w:rPr>
          <w:rFonts w:eastAsia="Times New Roman" w:cs="Arial"/>
          <w:color w:val="222222"/>
          <w:lang w:eastAsia="es-AR"/>
        </w:rPr>
        <w:t xml:space="preserve">bjetivos de </w:t>
      </w:r>
      <w:r w:rsidR="00566DBB" w:rsidRPr="00CA712C">
        <w:rPr>
          <w:rFonts w:eastAsia="Times New Roman" w:cs="Arial"/>
          <w:color w:val="222222"/>
          <w:lang w:eastAsia="es-AR"/>
        </w:rPr>
        <w:t>D</w:t>
      </w:r>
      <w:r w:rsidRPr="00CA712C">
        <w:rPr>
          <w:rFonts w:eastAsia="Times New Roman" w:cs="Arial"/>
          <w:color w:val="222222"/>
          <w:lang w:eastAsia="es-AR"/>
        </w:rPr>
        <w:t xml:space="preserve">esarrollo </w:t>
      </w:r>
      <w:r w:rsidR="00566DBB" w:rsidRPr="00CA712C">
        <w:rPr>
          <w:rFonts w:eastAsia="Times New Roman" w:cs="Arial"/>
          <w:color w:val="222222"/>
          <w:lang w:eastAsia="es-AR"/>
        </w:rPr>
        <w:t>S</w:t>
      </w:r>
      <w:r w:rsidRPr="00CA712C">
        <w:rPr>
          <w:rFonts w:eastAsia="Times New Roman" w:cs="Arial"/>
          <w:color w:val="222222"/>
          <w:lang w:eastAsia="es-AR"/>
        </w:rPr>
        <w:t>ostenible</w:t>
      </w:r>
      <w:r w:rsidR="00755222" w:rsidRPr="00CA712C">
        <w:rPr>
          <w:rFonts w:eastAsia="Times New Roman" w:cs="Arial"/>
          <w:color w:val="222222"/>
          <w:lang w:eastAsia="es-AR"/>
        </w:rPr>
        <w:t>.</w:t>
      </w:r>
      <w:r w:rsidR="00C1574F" w:rsidRPr="00CA712C">
        <w:rPr>
          <w:rFonts w:eastAsia="Times New Roman" w:cs="Arial"/>
          <w:color w:val="222222"/>
          <w:lang w:eastAsia="es-AR"/>
        </w:rPr>
        <w:t xml:space="preserve">  </w:t>
      </w:r>
      <w:r w:rsidRPr="00CA712C">
        <w:rPr>
          <w:rFonts w:cs="Arial"/>
        </w:rPr>
        <w:t>Estas investigaciones, sostiene Stake (1998</w:t>
      </w:r>
      <w:r w:rsidR="00494728">
        <w:rPr>
          <w:rFonts w:cs="Arial"/>
        </w:rPr>
        <w:t>:</w:t>
      </w:r>
      <w:r w:rsidRPr="00CA712C">
        <w:rPr>
          <w:rFonts w:cs="Arial"/>
        </w:rPr>
        <w:t>45</w:t>
      </w:r>
      <w:r w:rsidR="00494728">
        <w:rPr>
          <w:rFonts w:cs="Arial"/>
        </w:rPr>
        <w:t>),</w:t>
      </w:r>
    </w:p>
    <w:p w14:paraId="4C044D8C" w14:textId="77777777" w:rsidR="00566DBB" w:rsidRPr="00CA712C" w:rsidRDefault="00566DBB" w:rsidP="007E068A">
      <w:pPr>
        <w:spacing w:after="0" w:line="240" w:lineRule="auto"/>
        <w:rPr>
          <w:rFonts w:eastAsia="Times New Roman" w:cs="Arial"/>
          <w:color w:val="222222"/>
          <w:lang w:eastAsia="es-AR"/>
        </w:rPr>
      </w:pPr>
    </w:p>
    <w:p w14:paraId="525644E1" w14:textId="49194C08" w:rsidR="00A030A6" w:rsidRPr="00CA712C" w:rsidRDefault="00A030A6" w:rsidP="007E068A">
      <w:pPr>
        <w:spacing w:after="0" w:line="240" w:lineRule="auto"/>
        <w:ind w:left="720" w:right="44"/>
        <w:jc w:val="both"/>
        <w:rPr>
          <w:rFonts w:cs="Arial"/>
        </w:rPr>
      </w:pPr>
      <w:r w:rsidRPr="00CA712C">
        <w:rPr>
          <w:rFonts w:cs="Arial"/>
        </w:rPr>
        <w:t>(...) dirigen las preguntas de investigación a casos o fenómenos, y buscan modelos de relaciones inesperadas o previstas (…) Las variables dependientes se definen por criterios de experiencia más que por criterios de operatividad. Las condiciones situacionales no se conocen ni se controlan de antemano. Se prevé incluso que las variables independientes se desarrollen de forma inesperada</w:t>
      </w:r>
      <w:r w:rsidR="00C61D31" w:rsidRPr="00CA712C">
        <w:rPr>
          <w:rFonts w:cs="Arial"/>
        </w:rPr>
        <w:t xml:space="preserve"> </w:t>
      </w:r>
      <w:r w:rsidRPr="00CA712C">
        <w:rPr>
          <w:rFonts w:cs="Arial"/>
        </w:rPr>
        <w:t>(1998</w:t>
      </w:r>
      <w:r w:rsidR="00566DBB" w:rsidRPr="00CA712C">
        <w:rPr>
          <w:rFonts w:cs="Arial"/>
        </w:rPr>
        <w:t>:</w:t>
      </w:r>
      <w:r w:rsidRPr="00CA712C">
        <w:rPr>
          <w:rFonts w:cs="Arial"/>
        </w:rPr>
        <w:t xml:space="preserve">45)               </w:t>
      </w:r>
      <w:r w:rsidRPr="00CA712C">
        <w:rPr>
          <w:rFonts w:cs="Arial"/>
        </w:rPr>
        <w:br/>
      </w:r>
    </w:p>
    <w:p w14:paraId="529D49EC" w14:textId="07BB4487" w:rsidR="004A3B61" w:rsidRPr="00CA712C" w:rsidRDefault="0033504A" w:rsidP="007E068A">
      <w:pPr>
        <w:spacing w:after="0" w:line="240" w:lineRule="auto"/>
        <w:jc w:val="both"/>
        <w:rPr>
          <w:rFonts w:eastAsia="Times New Roman" w:cs="Arial"/>
          <w:lang w:eastAsia="es-AR"/>
        </w:rPr>
      </w:pPr>
      <w:r w:rsidRPr="00CA712C">
        <w:rPr>
          <w:rFonts w:eastAsia="Times New Roman" w:cs="Arial"/>
          <w:color w:val="222222"/>
          <w:lang w:eastAsia="es-AR"/>
        </w:rPr>
        <w:t>Esta fase</w:t>
      </w:r>
      <w:r w:rsidR="00470294" w:rsidRPr="00CA712C">
        <w:rPr>
          <w:rFonts w:eastAsia="Times New Roman" w:cs="Arial"/>
          <w:color w:val="222222"/>
          <w:lang w:eastAsia="es-AR"/>
        </w:rPr>
        <w:t xml:space="preserve"> procurará lograr un mapeo del estado actual de acciones manifiesta</w:t>
      </w:r>
      <w:r w:rsidR="001279F8" w:rsidRPr="00CA712C">
        <w:rPr>
          <w:rFonts w:eastAsia="Times New Roman" w:cs="Arial"/>
          <w:color w:val="222222"/>
          <w:lang w:eastAsia="es-AR"/>
        </w:rPr>
        <w:t>s</w:t>
      </w:r>
      <w:r w:rsidR="00470294" w:rsidRPr="00CA712C">
        <w:rPr>
          <w:rFonts w:eastAsia="Times New Roman" w:cs="Arial"/>
          <w:color w:val="222222"/>
          <w:lang w:eastAsia="es-AR"/>
        </w:rPr>
        <w:t xml:space="preserve"> e implícitas en curso ligad</w:t>
      </w:r>
      <w:r w:rsidR="00755222" w:rsidRPr="00CA712C">
        <w:rPr>
          <w:rFonts w:eastAsia="Times New Roman" w:cs="Arial"/>
          <w:color w:val="222222"/>
          <w:lang w:eastAsia="es-AR"/>
        </w:rPr>
        <w:t>a</w:t>
      </w:r>
      <w:r w:rsidR="00470294" w:rsidRPr="00CA712C">
        <w:rPr>
          <w:rFonts w:eastAsia="Times New Roman" w:cs="Arial"/>
          <w:color w:val="222222"/>
          <w:lang w:eastAsia="es-AR"/>
        </w:rPr>
        <w:t xml:space="preserve">s a la agenda 2030. </w:t>
      </w:r>
      <w:r w:rsidR="00C1574F" w:rsidRPr="00CA712C">
        <w:rPr>
          <w:rFonts w:eastAsia="Times New Roman" w:cs="Arial"/>
          <w:color w:val="222222"/>
          <w:lang w:eastAsia="es-AR"/>
        </w:rPr>
        <w:t xml:space="preserve">Se apelará en esta instancia a entrevistas en </w:t>
      </w:r>
      <w:r w:rsidR="00681840" w:rsidRPr="00CA712C">
        <w:rPr>
          <w:rFonts w:eastAsia="Times New Roman" w:cs="Arial"/>
          <w:color w:val="222222"/>
          <w:lang w:eastAsia="es-AR"/>
        </w:rPr>
        <w:t>profundidad</w:t>
      </w:r>
      <w:r w:rsidR="00C1574F" w:rsidRPr="00CA712C">
        <w:rPr>
          <w:rFonts w:eastAsia="Times New Roman" w:cs="Arial"/>
          <w:color w:val="222222"/>
          <w:lang w:eastAsia="es-AR"/>
        </w:rPr>
        <w:t xml:space="preserve"> con actores clave</w:t>
      </w:r>
      <w:r w:rsidR="00494728">
        <w:rPr>
          <w:rFonts w:eastAsia="Times New Roman" w:cs="Arial"/>
          <w:color w:val="222222"/>
          <w:lang w:eastAsia="es-AR"/>
        </w:rPr>
        <w:t>s</w:t>
      </w:r>
      <w:r w:rsidR="00C1574F" w:rsidRPr="00CA712C">
        <w:rPr>
          <w:rFonts w:eastAsia="Times New Roman" w:cs="Arial"/>
          <w:color w:val="222222"/>
          <w:lang w:eastAsia="es-AR"/>
        </w:rPr>
        <w:t xml:space="preserve"> de la institución</w:t>
      </w:r>
      <w:r w:rsidR="00962005" w:rsidRPr="00CA712C">
        <w:rPr>
          <w:rFonts w:eastAsia="Times New Roman" w:cs="Arial"/>
          <w:color w:val="222222"/>
          <w:lang w:eastAsia="es-AR"/>
        </w:rPr>
        <w:t xml:space="preserve"> –autoridades, docentes, directores de carreras</w:t>
      </w:r>
      <w:r w:rsidRPr="00CA712C">
        <w:rPr>
          <w:rFonts w:eastAsia="Times New Roman" w:cs="Arial"/>
          <w:color w:val="222222"/>
          <w:lang w:eastAsia="es-AR"/>
        </w:rPr>
        <w:t xml:space="preserve">, entre otros </w:t>
      </w:r>
      <w:r w:rsidR="00962005" w:rsidRPr="00CA712C">
        <w:rPr>
          <w:rFonts w:eastAsia="Times New Roman" w:cs="Arial"/>
          <w:color w:val="222222"/>
          <w:lang w:eastAsia="es-AR"/>
        </w:rPr>
        <w:t>-</w:t>
      </w:r>
      <w:r w:rsidR="00C1574F" w:rsidRPr="00CA712C">
        <w:rPr>
          <w:rFonts w:eastAsia="Times New Roman" w:cs="Arial"/>
          <w:color w:val="222222"/>
          <w:lang w:eastAsia="es-AR"/>
        </w:rPr>
        <w:t>.</w:t>
      </w:r>
      <w:r w:rsidR="004A3B61" w:rsidRPr="00CA712C">
        <w:rPr>
          <w:rFonts w:eastAsia="Times New Roman" w:cs="Arial"/>
          <w:color w:val="222222"/>
          <w:lang w:eastAsia="es-AR"/>
        </w:rPr>
        <w:t xml:space="preserve"> </w:t>
      </w:r>
      <w:r w:rsidR="00D91AE5" w:rsidRPr="00CA712C">
        <w:rPr>
          <w:rFonts w:eastAsia="Times New Roman" w:cs="Arial"/>
          <w:color w:val="222222"/>
          <w:lang w:eastAsia="es-AR"/>
        </w:rPr>
        <w:t>Las entrevistas a estos informantes calificados permitirán además</w:t>
      </w:r>
      <w:r w:rsidR="004A3B61" w:rsidRPr="00CA712C">
        <w:rPr>
          <w:rFonts w:eastAsia="Times New Roman" w:cs="Arial"/>
          <w:color w:val="222222"/>
          <w:lang w:eastAsia="es-AR"/>
        </w:rPr>
        <w:t xml:space="preserve"> abordar</w:t>
      </w:r>
      <w:r w:rsidRPr="00CA712C">
        <w:rPr>
          <w:rFonts w:eastAsia="Times New Roman" w:cs="Arial"/>
          <w:color w:val="222222"/>
          <w:lang w:eastAsia="es-AR"/>
        </w:rPr>
        <w:t xml:space="preserve"> </w:t>
      </w:r>
      <w:r w:rsidR="004A3B61" w:rsidRPr="00CA712C">
        <w:rPr>
          <w:rFonts w:eastAsia="Times New Roman" w:cs="Arial"/>
          <w:color w:val="222222"/>
          <w:lang w:eastAsia="es-AR"/>
        </w:rPr>
        <w:t xml:space="preserve">la complejidad de las percepciones y expectativas respecto de los objetivos de desarrollo sostenible. </w:t>
      </w:r>
      <w:r w:rsidR="00C1574F" w:rsidRPr="00CA712C">
        <w:rPr>
          <w:rFonts w:eastAsia="Times New Roman" w:cs="Arial"/>
          <w:color w:val="222222"/>
          <w:lang w:eastAsia="es-AR"/>
        </w:rPr>
        <w:t xml:space="preserve"> </w:t>
      </w:r>
    </w:p>
    <w:p w14:paraId="4D98A160" w14:textId="77777777" w:rsidR="00566DBB" w:rsidRPr="00CA712C" w:rsidRDefault="00566DBB" w:rsidP="007E068A">
      <w:pPr>
        <w:spacing w:after="0" w:line="240" w:lineRule="auto"/>
        <w:jc w:val="both"/>
        <w:rPr>
          <w:rFonts w:eastAsia="Times New Roman" w:cs="Arial"/>
          <w:color w:val="222222"/>
          <w:lang w:eastAsia="es-AR"/>
        </w:rPr>
      </w:pPr>
    </w:p>
    <w:p w14:paraId="7729C8EF" w14:textId="7373CB78" w:rsidR="004A3B61" w:rsidRPr="00CA712C" w:rsidRDefault="00C1574F" w:rsidP="007E068A">
      <w:pPr>
        <w:spacing w:after="0" w:line="240" w:lineRule="auto"/>
        <w:jc w:val="both"/>
        <w:rPr>
          <w:rFonts w:eastAsia="Times New Roman" w:cs="Arial"/>
          <w:color w:val="222222"/>
          <w:lang w:eastAsia="es-AR"/>
        </w:rPr>
      </w:pPr>
      <w:r w:rsidRPr="00CA712C">
        <w:rPr>
          <w:rFonts w:eastAsia="Times New Roman" w:cs="Arial"/>
          <w:color w:val="222222"/>
          <w:lang w:eastAsia="es-AR"/>
        </w:rPr>
        <w:t xml:space="preserve">En consonancia con </w:t>
      </w:r>
      <w:r w:rsidR="004A3B61" w:rsidRPr="00CA712C">
        <w:rPr>
          <w:rFonts w:eastAsia="Times New Roman" w:cs="Arial"/>
          <w:color w:val="222222"/>
          <w:lang w:eastAsia="es-AR"/>
        </w:rPr>
        <w:t>el objetivo de relevamiento sobre las acciones actuales ligadas a la agenda 2030</w:t>
      </w:r>
      <w:r w:rsidRPr="00CA712C">
        <w:rPr>
          <w:rFonts w:eastAsia="Times New Roman" w:cs="Arial"/>
          <w:color w:val="222222"/>
          <w:lang w:eastAsia="es-AR"/>
        </w:rPr>
        <w:t xml:space="preserve">, se realizará complementariamente una revisión </w:t>
      </w:r>
      <w:r w:rsidR="00470294" w:rsidRPr="00CA712C">
        <w:rPr>
          <w:rFonts w:eastAsia="Times New Roman" w:cs="Arial"/>
          <w:color w:val="222222"/>
          <w:lang w:eastAsia="es-AR"/>
        </w:rPr>
        <w:t>documental</w:t>
      </w:r>
      <w:r w:rsidRPr="00CA712C">
        <w:rPr>
          <w:rFonts w:eastAsia="Times New Roman" w:cs="Arial"/>
          <w:color w:val="222222"/>
          <w:lang w:eastAsia="es-AR"/>
        </w:rPr>
        <w:t xml:space="preserve"> de las </w:t>
      </w:r>
      <w:r w:rsidR="004A3B61" w:rsidRPr="00CA712C">
        <w:rPr>
          <w:rFonts w:eastAsia="Times New Roman" w:cs="Arial"/>
          <w:color w:val="222222"/>
          <w:lang w:eastAsia="es-AR"/>
        </w:rPr>
        <w:t>fuentes primarias -</w:t>
      </w:r>
      <w:r w:rsidRPr="00CA712C">
        <w:rPr>
          <w:rFonts w:eastAsia="Times New Roman" w:cs="Arial"/>
          <w:color w:val="222222"/>
          <w:lang w:eastAsia="es-AR"/>
        </w:rPr>
        <w:t>memorias de la</w:t>
      </w:r>
      <w:r w:rsidR="001279F8" w:rsidRPr="00CA712C">
        <w:rPr>
          <w:rFonts w:eastAsia="Times New Roman" w:cs="Arial"/>
          <w:color w:val="222222"/>
          <w:lang w:eastAsia="es-AR"/>
        </w:rPr>
        <w:t xml:space="preserve"> </w:t>
      </w:r>
      <w:r w:rsidR="00962005" w:rsidRPr="00CA712C">
        <w:rPr>
          <w:rFonts w:eastAsia="Times New Roman" w:cs="Arial"/>
          <w:color w:val="222222"/>
          <w:lang w:eastAsia="es-AR"/>
        </w:rPr>
        <w:t>F</w:t>
      </w:r>
      <w:r w:rsidR="001279F8" w:rsidRPr="00CA712C">
        <w:rPr>
          <w:rFonts w:eastAsia="Times New Roman" w:cs="Arial"/>
          <w:color w:val="222222"/>
          <w:lang w:eastAsia="es-AR"/>
        </w:rPr>
        <w:t>acultad y de las actas de</w:t>
      </w:r>
      <w:r w:rsidR="00962005" w:rsidRPr="00CA712C">
        <w:rPr>
          <w:rFonts w:eastAsia="Times New Roman" w:cs="Arial"/>
          <w:color w:val="222222"/>
          <w:lang w:eastAsia="es-AR"/>
        </w:rPr>
        <w:t>l</w:t>
      </w:r>
      <w:r w:rsidR="001279F8" w:rsidRPr="00CA712C">
        <w:rPr>
          <w:rFonts w:eastAsia="Times New Roman" w:cs="Arial"/>
          <w:color w:val="222222"/>
          <w:lang w:eastAsia="es-AR"/>
        </w:rPr>
        <w:t xml:space="preserve"> C</w:t>
      </w:r>
      <w:r w:rsidR="00962005" w:rsidRPr="00CA712C">
        <w:rPr>
          <w:rFonts w:eastAsia="Times New Roman" w:cs="Arial"/>
          <w:color w:val="222222"/>
          <w:lang w:eastAsia="es-AR"/>
        </w:rPr>
        <w:t xml:space="preserve">onsejo </w:t>
      </w:r>
      <w:r w:rsidR="001279F8" w:rsidRPr="00CA712C">
        <w:rPr>
          <w:rFonts w:eastAsia="Times New Roman" w:cs="Arial"/>
          <w:color w:val="222222"/>
          <w:lang w:eastAsia="es-AR"/>
        </w:rPr>
        <w:t>D</w:t>
      </w:r>
      <w:r w:rsidR="00962005" w:rsidRPr="00CA712C">
        <w:rPr>
          <w:rFonts w:eastAsia="Times New Roman" w:cs="Arial"/>
          <w:color w:val="222222"/>
          <w:lang w:eastAsia="es-AR"/>
        </w:rPr>
        <w:t>irectivo</w:t>
      </w:r>
      <w:r w:rsidR="004A3B61" w:rsidRPr="00CA712C">
        <w:rPr>
          <w:rFonts w:eastAsia="Times New Roman" w:cs="Arial"/>
          <w:color w:val="222222"/>
          <w:lang w:eastAsia="es-AR"/>
        </w:rPr>
        <w:t>, entre otras-</w:t>
      </w:r>
      <w:r w:rsidR="001279F8" w:rsidRPr="00CA712C">
        <w:rPr>
          <w:rFonts w:eastAsia="Times New Roman" w:cs="Arial"/>
          <w:color w:val="222222"/>
          <w:lang w:eastAsia="es-AR"/>
        </w:rPr>
        <w:t xml:space="preserve"> </w:t>
      </w:r>
      <w:r w:rsidR="004A3B61" w:rsidRPr="00CA712C">
        <w:rPr>
          <w:rFonts w:eastAsia="Times New Roman" w:cs="Arial"/>
          <w:color w:val="222222"/>
          <w:lang w:eastAsia="es-AR"/>
        </w:rPr>
        <w:t>desde el año</w:t>
      </w:r>
      <w:r w:rsidR="00AC4239" w:rsidRPr="00CA712C">
        <w:rPr>
          <w:rFonts w:eastAsia="Times New Roman" w:cs="Arial"/>
          <w:color w:val="222222"/>
          <w:lang w:eastAsia="es-AR"/>
        </w:rPr>
        <w:t xml:space="preserve"> 2009</w:t>
      </w:r>
      <w:r w:rsidR="004A3B61" w:rsidRPr="00CA712C">
        <w:rPr>
          <w:rFonts w:eastAsia="Times New Roman" w:cs="Arial"/>
          <w:color w:val="222222"/>
          <w:lang w:eastAsia="es-AR"/>
        </w:rPr>
        <w:t xml:space="preserve"> hasta la actualidad, recorte temporal que atiende </w:t>
      </w:r>
      <w:r w:rsidR="0033504A" w:rsidRPr="00CA712C">
        <w:rPr>
          <w:rFonts w:eastAsia="Times New Roman" w:cs="Arial"/>
          <w:color w:val="222222"/>
          <w:lang w:eastAsia="es-AR"/>
        </w:rPr>
        <w:t>a la publicación de la</w:t>
      </w:r>
      <w:r w:rsidR="004A3B61" w:rsidRPr="00CA712C">
        <w:rPr>
          <w:rFonts w:eastAsia="Times New Roman" w:cs="Arial"/>
          <w:color w:val="222222"/>
          <w:lang w:eastAsia="es-AR"/>
        </w:rPr>
        <w:t xml:space="preserve"> </w:t>
      </w:r>
      <w:r w:rsidR="00AC4239" w:rsidRPr="00CA712C">
        <w:rPr>
          <w:rFonts w:eastAsia="Times New Roman" w:cs="Arial"/>
          <w:color w:val="222222"/>
          <w:lang w:eastAsia="es-AR"/>
        </w:rPr>
        <w:t xml:space="preserve">conferencia internacional de la UNESCO como </w:t>
      </w:r>
      <w:r w:rsidR="0033504A" w:rsidRPr="00CA712C">
        <w:rPr>
          <w:rFonts w:eastAsia="Times New Roman" w:cs="Arial"/>
          <w:color w:val="222222"/>
          <w:lang w:eastAsia="es-AR"/>
        </w:rPr>
        <w:t xml:space="preserve">principal </w:t>
      </w:r>
      <w:r w:rsidR="00AC4239" w:rsidRPr="00CA712C">
        <w:rPr>
          <w:rFonts w:eastAsia="Times New Roman" w:cs="Arial"/>
          <w:color w:val="222222"/>
          <w:lang w:eastAsia="es-AR"/>
        </w:rPr>
        <w:t>hito en el rol de las universidades en el desarrollo de la sostenibilidad</w:t>
      </w:r>
      <w:r w:rsidR="004A3B61" w:rsidRPr="00CA712C">
        <w:rPr>
          <w:rFonts w:eastAsia="Times New Roman" w:cs="Arial"/>
          <w:color w:val="222222"/>
          <w:lang w:eastAsia="es-AR"/>
        </w:rPr>
        <w:t xml:space="preserve">. </w:t>
      </w:r>
    </w:p>
    <w:p w14:paraId="258680B9" w14:textId="77777777" w:rsidR="00566DBB" w:rsidRPr="00CA712C" w:rsidRDefault="00566DBB" w:rsidP="007E068A">
      <w:pPr>
        <w:spacing w:after="0" w:line="240" w:lineRule="auto"/>
        <w:jc w:val="both"/>
        <w:rPr>
          <w:rFonts w:eastAsia="Times New Roman" w:cs="Arial"/>
          <w:color w:val="222222"/>
          <w:lang w:eastAsia="es-AR"/>
        </w:rPr>
      </w:pPr>
    </w:p>
    <w:p w14:paraId="16197BE9" w14:textId="1A804917" w:rsidR="0047771C" w:rsidRPr="00CA712C" w:rsidRDefault="00755222" w:rsidP="0047771C">
      <w:pPr>
        <w:pStyle w:val="paragraph"/>
        <w:jc w:val="both"/>
        <w:textAlignment w:val="baseline"/>
        <w:rPr>
          <w:rFonts w:asciiTheme="minorHAnsi" w:hAnsiTheme="minorHAnsi"/>
          <w:sz w:val="22"/>
          <w:szCs w:val="22"/>
          <w:lang w:val="es-ES"/>
        </w:rPr>
      </w:pPr>
      <w:r w:rsidRPr="00CA712C">
        <w:rPr>
          <w:rFonts w:asciiTheme="minorHAnsi" w:hAnsiTheme="minorHAnsi" w:cs="Arial"/>
          <w:color w:val="222222"/>
          <w:sz w:val="22"/>
          <w:szCs w:val="22"/>
        </w:rPr>
        <w:t xml:space="preserve">Asimismo, se realizará un abordaje cuantitativo, en una segunda etapa, enfocado en la indagación de percepciones y expectativas </w:t>
      </w:r>
      <w:r w:rsidR="00AC4239" w:rsidRPr="00CA712C">
        <w:rPr>
          <w:rFonts w:asciiTheme="minorHAnsi" w:hAnsiTheme="minorHAnsi" w:cs="Arial"/>
          <w:color w:val="222222"/>
          <w:sz w:val="22"/>
          <w:szCs w:val="22"/>
        </w:rPr>
        <w:t>de</w:t>
      </w:r>
      <w:r w:rsidR="00D91AE5" w:rsidRPr="00CA712C">
        <w:rPr>
          <w:rFonts w:asciiTheme="minorHAnsi" w:hAnsiTheme="minorHAnsi" w:cs="Arial"/>
          <w:color w:val="222222"/>
          <w:sz w:val="22"/>
          <w:szCs w:val="22"/>
        </w:rPr>
        <w:t xml:space="preserve"> actores clave</w:t>
      </w:r>
      <w:r w:rsidR="0033504A" w:rsidRPr="00CA712C">
        <w:rPr>
          <w:rFonts w:asciiTheme="minorHAnsi" w:hAnsiTheme="minorHAnsi" w:cs="Arial"/>
          <w:color w:val="222222"/>
          <w:sz w:val="22"/>
          <w:szCs w:val="22"/>
        </w:rPr>
        <w:t xml:space="preserve"> (estudiantes, docentes, asesores externos, profesionales del campo de las ciencias económica</w:t>
      </w:r>
      <w:r w:rsidR="00566DBB" w:rsidRPr="00CA712C">
        <w:rPr>
          <w:rFonts w:asciiTheme="minorHAnsi" w:hAnsiTheme="minorHAnsi" w:cs="Arial"/>
          <w:color w:val="222222"/>
          <w:sz w:val="22"/>
          <w:szCs w:val="22"/>
        </w:rPr>
        <w:t>s</w:t>
      </w:r>
      <w:r w:rsidR="0033504A" w:rsidRPr="00CA712C">
        <w:rPr>
          <w:rFonts w:asciiTheme="minorHAnsi" w:hAnsiTheme="minorHAnsi" w:cs="Arial"/>
          <w:color w:val="222222"/>
          <w:sz w:val="22"/>
          <w:szCs w:val="22"/>
        </w:rPr>
        <w:t>, entre otros)</w:t>
      </w:r>
      <w:r w:rsidRPr="00CA712C">
        <w:rPr>
          <w:rFonts w:asciiTheme="minorHAnsi" w:hAnsiTheme="minorHAnsi" w:cs="Arial"/>
          <w:color w:val="222222"/>
          <w:sz w:val="22"/>
          <w:szCs w:val="22"/>
        </w:rPr>
        <w:t xml:space="preserve">. </w:t>
      </w:r>
      <w:r w:rsidR="0047771C" w:rsidRPr="00CA712C">
        <w:rPr>
          <w:rFonts w:asciiTheme="minorHAnsi" w:hAnsiTheme="minorHAnsi"/>
          <w:sz w:val="22"/>
          <w:szCs w:val="22"/>
        </w:rPr>
        <w:t>De esta manera, el e</w:t>
      </w:r>
      <w:r w:rsidR="0047771C" w:rsidRPr="00CA712C">
        <w:rPr>
          <w:rFonts w:asciiTheme="minorHAnsi" w:hAnsiTheme="minorHAnsi" w:cs="Arial"/>
          <w:color w:val="222222"/>
          <w:sz w:val="22"/>
          <w:szCs w:val="22"/>
        </w:rPr>
        <w:t>nfoque cuantitativo permitirá la recolección de datos y el posterior análisis estadístico, con vistas a establecer regularidades</w:t>
      </w:r>
      <w:r w:rsidR="0047771C" w:rsidRPr="00CA712C">
        <w:rPr>
          <w:rFonts w:asciiTheme="minorHAnsi" w:hAnsiTheme="minorHAnsi" w:cs="Arial"/>
          <w:sz w:val="22"/>
          <w:szCs w:val="22"/>
        </w:rPr>
        <w:t xml:space="preserve">. </w:t>
      </w:r>
    </w:p>
    <w:p w14:paraId="2407E52E" w14:textId="1E7C0005" w:rsidR="00566DBB" w:rsidRPr="00CA712C" w:rsidRDefault="00566DBB" w:rsidP="007E068A">
      <w:pPr>
        <w:spacing w:after="0" w:line="240" w:lineRule="auto"/>
        <w:jc w:val="both"/>
        <w:rPr>
          <w:rFonts w:eastAsia="Times New Roman" w:cs="Arial"/>
          <w:color w:val="222222"/>
          <w:lang w:eastAsia="es-AR"/>
        </w:rPr>
      </w:pPr>
    </w:p>
    <w:p w14:paraId="59E16353" w14:textId="68A1D8D2" w:rsidR="00C1574F" w:rsidRPr="00CA712C" w:rsidRDefault="00C1574F" w:rsidP="007E068A">
      <w:pPr>
        <w:spacing w:after="0" w:line="240" w:lineRule="auto"/>
        <w:jc w:val="both"/>
        <w:rPr>
          <w:rFonts w:eastAsia="Times New Roman" w:cs="Arial"/>
          <w:color w:val="222222"/>
          <w:lang w:eastAsia="es-AR"/>
        </w:rPr>
      </w:pPr>
      <w:r w:rsidRPr="00CA712C">
        <w:rPr>
          <w:rFonts w:eastAsia="Times New Roman" w:cs="Arial"/>
          <w:color w:val="222222"/>
          <w:lang w:eastAsia="es-AR"/>
        </w:rPr>
        <w:t xml:space="preserve">En esta fase interesará enfocar la mirada en los decires </w:t>
      </w:r>
      <w:r w:rsidR="0033504A" w:rsidRPr="00CA712C">
        <w:rPr>
          <w:rFonts w:eastAsia="Times New Roman" w:cs="Arial"/>
          <w:color w:val="222222"/>
          <w:lang w:eastAsia="es-AR"/>
        </w:rPr>
        <w:t xml:space="preserve">de estos actores-informantes- clave </w:t>
      </w:r>
      <w:r w:rsidR="00E53E0D" w:rsidRPr="00CA712C">
        <w:rPr>
          <w:rFonts w:eastAsia="Times New Roman" w:cs="Arial"/>
          <w:color w:val="222222"/>
          <w:lang w:eastAsia="es-AR"/>
        </w:rPr>
        <w:t>de la FCEyE</w:t>
      </w:r>
      <w:r w:rsidR="00AC4239" w:rsidRPr="00CA712C">
        <w:rPr>
          <w:rFonts w:eastAsia="Times New Roman" w:cs="Arial"/>
          <w:color w:val="222222"/>
          <w:lang w:eastAsia="es-AR"/>
        </w:rPr>
        <w:t>,</w:t>
      </w:r>
      <w:r w:rsidR="001279F8" w:rsidRPr="00CA712C">
        <w:rPr>
          <w:rFonts w:eastAsia="Times New Roman" w:cs="Arial"/>
          <w:color w:val="222222"/>
          <w:lang w:eastAsia="es-AR"/>
        </w:rPr>
        <w:t xml:space="preserve"> a través de cuestionarios estructurados que interroguen sobre aspectos relacionados con los ODS </w:t>
      </w:r>
      <w:r w:rsidR="0033504A" w:rsidRPr="00CA712C">
        <w:rPr>
          <w:rFonts w:eastAsia="Times New Roman" w:cs="Arial"/>
          <w:color w:val="222222"/>
          <w:lang w:eastAsia="es-AR"/>
        </w:rPr>
        <w:t xml:space="preserve">diferenciando dos grandes ejes. Uno de ellos referenciado </w:t>
      </w:r>
      <w:r w:rsidR="00755222" w:rsidRPr="00CA712C">
        <w:rPr>
          <w:rFonts w:eastAsia="Times New Roman" w:cs="Arial"/>
          <w:color w:val="222222"/>
          <w:lang w:eastAsia="es-AR"/>
        </w:rPr>
        <w:t>a sus percepciones</w:t>
      </w:r>
      <w:r w:rsidR="0033504A" w:rsidRPr="00CA712C">
        <w:rPr>
          <w:rFonts w:eastAsia="Times New Roman" w:cs="Arial"/>
          <w:color w:val="222222"/>
          <w:lang w:eastAsia="es-AR"/>
        </w:rPr>
        <w:t xml:space="preserve">, esto es sus representaciones sobre la relevancia del tema y su grado de aplicación en la unidad académica estudiada </w:t>
      </w:r>
      <w:r w:rsidR="00D91AE5" w:rsidRPr="00CA712C">
        <w:rPr>
          <w:rFonts w:eastAsia="Times New Roman" w:cs="Arial"/>
          <w:color w:val="222222"/>
          <w:lang w:eastAsia="es-AR"/>
        </w:rPr>
        <w:t>y</w:t>
      </w:r>
      <w:r w:rsidR="0033504A" w:rsidRPr="00CA712C">
        <w:rPr>
          <w:rFonts w:eastAsia="Times New Roman" w:cs="Arial"/>
          <w:color w:val="222222"/>
          <w:lang w:eastAsia="es-AR"/>
        </w:rPr>
        <w:t xml:space="preserve"> el otro, a sus </w:t>
      </w:r>
      <w:r w:rsidR="00755222" w:rsidRPr="00CA712C">
        <w:rPr>
          <w:rFonts w:eastAsia="Times New Roman" w:cs="Arial"/>
          <w:color w:val="222222"/>
          <w:lang w:eastAsia="es-AR"/>
        </w:rPr>
        <w:t>expectativas</w:t>
      </w:r>
      <w:r w:rsidR="0033504A" w:rsidRPr="00CA712C">
        <w:rPr>
          <w:rFonts w:eastAsia="Times New Roman" w:cs="Arial"/>
          <w:color w:val="222222"/>
          <w:lang w:eastAsia="es-AR"/>
        </w:rPr>
        <w:t xml:space="preserve"> visualizadas como las potencialidades y estrategias esperadas</w:t>
      </w:r>
      <w:r w:rsidR="00755222" w:rsidRPr="00CA712C">
        <w:rPr>
          <w:rFonts w:eastAsia="Times New Roman" w:cs="Arial"/>
          <w:color w:val="222222"/>
          <w:lang w:eastAsia="es-AR"/>
        </w:rPr>
        <w:t>.</w:t>
      </w:r>
    </w:p>
    <w:p w14:paraId="4CA4AAC8" w14:textId="77777777" w:rsidR="00566DBB" w:rsidRPr="00CA712C" w:rsidRDefault="00566DBB" w:rsidP="007E068A">
      <w:pPr>
        <w:spacing w:after="0" w:line="240" w:lineRule="auto"/>
        <w:jc w:val="both"/>
        <w:rPr>
          <w:rFonts w:eastAsia="Times New Roman" w:cs="Arial"/>
          <w:color w:val="222222"/>
          <w:lang w:eastAsia="es-AR"/>
        </w:rPr>
      </w:pPr>
    </w:p>
    <w:p w14:paraId="36AC53CD" w14:textId="12C49B25" w:rsidR="00755222" w:rsidRDefault="00D91AE5" w:rsidP="007E068A">
      <w:pPr>
        <w:spacing w:after="0" w:line="240" w:lineRule="auto"/>
        <w:jc w:val="both"/>
        <w:rPr>
          <w:rFonts w:eastAsia="Times New Roman" w:cs="Arial"/>
          <w:color w:val="222222"/>
          <w:lang w:eastAsia="es-AR"/>
        </w:rPr>
      </w:pPr>
      <w:r w:rsidRPr="00CA712C">
        <w:rPr>
          <w:rFonts w:eastAsia="Times New Roman" w:cs="Arial"/>
          <w:color w:val="222222"/>
          <w:lang w:eastAsia="es-AR"/>
        </w:rPr>
        <w:t>Resultará interesante analizar los hallazgos agrupados en categorías que den cuenta de las acciones principales que</w:t>
      </w:r>
      <w:r w:rsidR="00566DBB" w:rsidRPr="00CA712C">
        <w:rPr>
          <w:rFonts w:eastAsia="Times New Roman" w:cs="Arial"/>
          <w:color w:val="222222"/>
          <w:lang w:eastAsia="es-AR"/>
        </w:rPr>
        <w:t xml:space="preserve"> se</w:t>
      </w:r>
      <w:r w:rsidRPr="00CA712C">
        <w:rPr>
          <w:rFonts w:eastAsia="Times New Roman" w:cs="Arial"/>
          <w:color w:val="222222"/>
          <w:lang w:eastAsia="es-AR"/>
        </w:rPr>
        <w:t xml:space="preserve"> llevan adelante</w:t>
      </w:r>
      <w:r w:rsidR="00427217" w:rsidRPr="00CA712C">
        <w:rPr>
          <w:rFonts w:eastAsia="Times New Roman" w:cs="Arial"/>
          <w:color w:val="222222"/>
          <w:lang w:eastAsia="es-AR"/>
        </w:rPr>
        <w:t>.</w:t>
      </w:r>
      <w:r w:rsidRPr="00CA712C">
        <w:rPr>
          <w:rFonts w:eastAsia="Times New Roman" w:cs="Arial"/>
          <w:color w:val="222222"/>
          <w:lang w:eastAsia="es-AR"/>
        </w:rPr>
        <w:t xml:space="preserve"> Así en principio los instrumentos metodológicos contemplarán cuestiones ligadas al aprendizaje y la enseñanza- la investigación- </w:t>
      </w:r>
      <w:r w:rsidR="00E02BB0" w:rsidRPr="00CA712C">
        <w:rPr>
          <w:rFonts w:eastAsia="Times New Roman" w:cs="Arial"/>
          <w:color w:val="222222"/>
          <w:lang w:eastAsia="es-AR"/>
        </w:rPr>
        <w:t>la gestión y administración de la unidad académica y la extensión-vinculación tecnológicas (</w:t>
      </w:r>
      <w:r w:rsidR="00427217" w:rsidRPr="00CA712C">
        <w:rPr>
          <w:rFonts w:eastAsia="Times New Roman" w:cs="Arial"/>
          <w:color w:val="222222"/>
          <w:lang w:eastAsia="es-AR"/>
        </w:rPr>
        <w:t>SDSN Australia/Pacific</w:t>
      </w:r>
      <w:r w:rsidR="00E02BB0" w:rsidRPr="00CA712C">
        <w:rPr>
          <w:rFonts w:eastAsia="Times New Roman" w:cs="Arial"/>
          <w:color w:val="222222"/>
          <w:lang w:eastAsia="es-AR"/>
        </w:rPr>
        <w:t xml:space="preserve">, 2017) </w:t>
      </w:r>
      <w:r w:rsidR="00755222" w:rsidRPr="00CA712C">
        <w:rPr>
          <w:rFonts w:eastAsia="Times New Roman" w:cs="Arial"/>
          <w:color w:val="222222"/>
          <w:lang w:eastAsia="es-AR"/>
        </w:rPr>
        <w:t xml:space="preserve">Resultará interesante, a modo de triangulación, contrastar los resultados </w:t>
      </w:r>
      <w:r w:rsidRPr="00CA712C">
        <w:rPr>
          <w:rFonts w:eastAsia="Times New Roman" w:cs="Arial"/>
          <w:color w:val="222222"/>
          <w:lang w:eastAsia="es-AR"/>
        </w:rPr>
        <w:t>obtenidos respecto</w:t>
      </w:r>
      <w:r w:rsidR="00755222" w:rsidRPr="00CA712C">
        <w:rPr>
          <w:rFonts w:eastAsia="Times New Roman" w:cs="Arial"/>
          <w:color w:val="222222"/>
          <w:lang w:eastAsia="es-AR"/>
        </w:rPr>
        <w:t xml:space="preserve"> del mapeo de la situación actual con las percepciones y expectativas obtenidas en esta etapa, a los fines de establecer brechas y proponer acciones en pos del logro de la </w:t>
      </w:r>
      <w:r w:rsidR="00EB73EF" w:rsidRPr="00CA712C">
        <w:rPr>
          <w:rFonts w:eastAsia="Times New Roman" w:cs="Arial"/>
          <w:color w:val="222222"/>
          <w:lang w:eastAsia="es-AR"/>
        </w:rPr>
        <w:t>consecución</w:t>
      </w:r>
      <w:r w:rsidR="00755222" w:rsidRPr="00CA712C">
        <w:rPr>
          <w:rFonts w:eastAsia="Times New Roman" w:cs="Arial"/>
          <w:color w:val="222222"/>
          <w:lang w:eastAsia="es-AR"/>
        </w:rPr>
        <w:t xml:space="preserve"> de los ODS</w:t>
      </w:r>
      <w:r w:rsidR="005D3BAA" w:rsidRPr="00CA712C">
        <w:rPr>
          <w:rFonts w:eastAsia="Times New Roman" w:cs="Arial"/>
          <w:color w:val="222222"/>
          <w:lang w:eastAsia="es-AR"/>
        </w:rPr>
        <w:t>.</w:t>
      </w:r>
    </w:p>
    <w:p w14:paraId="39197A88" w14:textId="77777777" w:rsidR="0010132C" w:rsidRDefault="0010132C" w:rsidP="007E068A">
      <w:pPr>
        <w:spacing w:after="0" w:line="240" w:lineRule="auto"/>
        <w:jc w:val="both"/>
        <w:rPr>
          <w:rFonts w:eastAsia="Times New Roman" w:cs="Arial"/>
          <w:color w:val="222222"/>
          <w:lang w:eastAsia="es-AR"/>
        </w:rPr>
      </w:pPr>
    </w:p>
    <w:p w14:paraId="635CF029" w14:textId="62AADF16" w:rsidR="0010132C" w:rsidRPr="0010132C" w:rsidRDefault="0010132C" w:rsidP="007E068A">
      <w:pPr>
        <w:spacing w:after="0" w:line="240" w:lineRule="auto"/>
        <w:jc w:val="both"/>
        <w:rPr>
          <w:rFonts w:eastAsia="Times New Roman" w:cs="Arial"/>
          <w:b/>
          <w:color w:val="222222"/>
          <w:lang w:eastAsia="es-AR"/>
        </w:rPr>
      </w:pPr>
      <w:r w:rsidRPr="0010132C">
        <w:rPr>
          <w:rFonts w:eastAsia="Times New Roman" w:cs="Arial"/>
          <w:b/>
          <w:color w:val="222222"/>
          <w:lang w:eastAsia="es-AR"/>
        </w:rPr>
        <w:t>Alcances pretendidos</w:t>
      </w:r>
    </w:p>
    <w:p w14:paraId="299F52DA" w14:textId="77777777" w:rsidR="0010132C" w:rsidRPr="00CA712C" w:rsidRDefault="0010132C" w:rsidP="0010132C">
      <w:pPr>
        <w:spacing w:after="0" w:line="240" w:lineRule="auto"/>
        <w:jc w:val="both"/>
        <w:rPr>
          <w:rFonts w:eastAsia="Times New Roman" w:cs="Arial"/>
          <w:color w:val="222222"/>
          <w:lang w:eastAsia="es-AR"/>
        </w:rPr>
      </w:pPr>
      <w:r w:rsidRPr="00CA712C">
        <w:rPr>
          <w:rFonts w:eastAsia="Times New Roman" w:cs="Arial"/>
          <w:color w:val="222222"/>
          <w:lang w:eastAsia="es-AR"/>
        </w:rPr>
        <w:t>Los resultados de la investigación permitirán contribuir a un enriquecimiento de los debates en proceso en torno del tema de los ODS. Asimismo, los hallazgos producidos sobre percepciones y expectativas podrán ser herramientas de gestión en la unidad académica de referencia, en particular y de la academia en general, en cuanto permitirán problematizar la construcción de modelos, el diseño de políticas y estrategias en pos del logro de los ODS.</w:t>
      </w:r>
    </w:p>
    <w:p w14:paraId="67146F89" w14:textId="714A52BD" w:rsidR="000C61A5" w:rsidRPr="00EB1067" w:rsidRDefault="000C61A5" w:rsidP="00E04AF6">
      <w:pPr>
        <w:rPr>
          <w:bCs/>
        </w:rPr>
      </w:pPr>
    </w:p>
    <w:p w14:paraId="5B023D06" w14:textId="641497E1" w:rsidR="00CA712C" w:rsidRPr="00CA712C" w:rsidRDefault="00CA712C" w:rsidP="00CA712C">
      <w:pPr>
        <w:rPr>
          <w:b/>
        </w:rPr>
      </w:pPr>
      <w:r w:rsidRPr="00CA712C">
        <w:rPr>
          <w:b/>
        </w:rPr>
        <w:t>Bibliografía</w:t>
      </w:r>
    </w:p>
    <w:p w14:paraId="019AECDD" w14:textId="7295D408" w:rsidR="0049797E" w:rsidRPr="00CA712C" w:rsidRDefault="0049797E" w:rsidP="00427217">
      <w:pPr>
        <w:spacing w:after="0" w:line="240" w:lineRule="auto"/>
        <w:jc w:val="both"/>
        <w:rPr>
          <w:rFonts w:cs="Arial"/>
        </w:rPr>
      </w:pPr>
      <w:r w:rsidRPr="00CA712C">
        <w:rPr>
          <w:rFonts w:eastAsia="Times New Roman" w:cs="Arial"/>
          <w:color w:val="222222"/>
          <w:lang w:eastAsia="es-AR"/>
        </w:rPr>
        <w:t>G</w:t>
      </w:r>
      <w:r w:rsidR="00427217" w:rsidRPr="00CA712C">
        <w:rPr>
          <w:rFonts w:eastAsia="Times New Roman" w:cs="Arial"/>
          <w:color w:val="222222"/>
          <w:lang w:eastAsia="es-AR"/>
        </w:rPr>
        <w:t>ibbons</w:t>
      </w:r>
      <w:r w:rsidRPr="00CA712C">
        <w:rPr>
          <w:rFonts w:eastAsia="Times New Roman" w:cs="Arial"/>
          <w:color w:val="222222"/>
          <w:lang w:eastAsia="es-AR"/>
        </w:rPr>
        <w:t>, M</w:t>
      </w:r>
      <w:r w:rsidR="00427217" w:rsidRPr="00CA712C">
        <w:rPr>
          <w:rFonts w:eastAsia="Times New Roman" w:cs="Arial"/>
          <w:color w:val="222222"/>
          <w:lang w:eastAsia="es-AR"/>
        </w:rPr>
        <w:t>.</w:t>
      </w:r>
      <w:r w:rsidRPr="00CA712C">
        <w:rPr>
          <w:rFonts w:eastAsia="Times New Roman" w:cs="Arial"/>
          <w:color w:val="222222"/>
          <w:lang w:eastAsia="es-AR"/>
        </w:rPr>
        <w:t xml:space="preserve"> (1998). </w:t>
      </w:r>
      <w:r w:rsidR="00DC0232" w:rsidRPr="00CA712C">
        <w:rPr>
          <w:rFonts w:eastAsia="Times New Roman" w:cs="Arial"/>
          <w:color w:val="222222"/>
          <w:lang w:eastAsia="es-AR"/>
        </w:rPr>
        <w:t>“</w:t>
      </w:r>
      <w:r w:rsidRPr="00CA712C">
        <w:rPr>
          <w:rFonts w:eastAsia="Times New Roman" w:cs="Arial"/>
          <w:color w:val="222222"/>
          <w:lang w:eastAsia="es-AR"/>
        </w:rPr>
        <w:t>Pertinencia de la educación superior en el siglo XXI</w:t>
      </w:r>
      <w:r w:rsidR="00DC0232" w:rsidRPr="00CA712C">
        <w:rPr>
          <w:rFonts w:eastAsia="Times New Roman" w:cs="Arial"/>
          <w:color w:val="222222"/>
          <w:lang w:eastAsia="es-AR"/>
        </w:rPr>
        <w:t>”</w:t>
      </w:r>
      <w:r w:rsidRPr="00CA712C">
        <w:rPr>
          <w:rFonts w:eastAsia="Times New Roman" w:cs="Arial"/>
          <w:color w:val="222222"/>
          <w:lang w:eastAsia="es-AR"/>
        </w:rPr>
        <w:t>. Documento presentado como una contribución a la Conferencia Mundial sobre la Educación Superior de la UNESCO, en 1998</w:t>
      </w:r>
      <w:r w:rsidRPr="00CA712C">
        <w:rPr>
          <w:rFonts w:cs="Arial"/>
        </w:rPr>
        <w:t>.</w:t>
      </w:r>
    </w:p>
    <w:p w14:paraId="3B87AEC4" w14:textId="4A9CD73C" w:rsidR="00427217" w:rsidRPr="001A4F3F" w:rsidRDefault="00427217" w:rsidP="00427217">
      <w:pPr>
        <w:autoSpaceDE w:val="0"/>
        <w:autoSpaceDN w:val="0"/>
        <w:adjustRightInd w:val="0"/>
        <w:spacing w:after="0" w:line="240" w:lineRule="auto"/>
        <w:jc w:val="both"/>
        <w:rPr>
          <w:rFonts w:cs="Arial"/>
        </w:rPr>
      </w:pPr>
      <w:bookmarkStart w:id="2" w:name="_Hlk21690339"/>
    </w:p>
    <w:p w14:paraId="0667F5F8" w14:textId="2AD490D2" w:rsidR="00BD6ABA" w:rsidRPr="00CA712C" w:rsidRDefault="00BD6ABA" w:rsidP="00427217">
      <w:pPr>
        <w:autoSpaceDE w:val="0"/>
        <w:autoSpaceDN w:val="0"/>
        <w:adjustRightInd w:val="0"/>
        <w:spacing w:after="0" w:line="240" w:lineRule="auto"/>
        <w:jc w:val="both"/>
        <w:rPr>
          <w:rFonts w:cs="Arial"/>
          <w:lang w:val="en-GB"/>
        </w:rPr>
      </w:pPr>
      <w:r w:rsidRPr="00CA712C">
        <w:rPr>
          <w:rFonts w:cs="Arial"/>
          <w:lang w:val="en-GB"/>
        </w:rPr>
        <w:t>SDSN Australia/Pacific (2017):</w:t>
      </w:r>
      <w:bookmarkEnd w:id="2"/>
      <w:r w:rsidR="00C5175C">
        <w:rPr>
          <w:rFonts w:cs="Arial"/>
          <w:lang w:val="en-GB"/>
        </w:rPr>
        <w:t xml:space="preserve"> </w:t>
      </w:r>
      <w:r w:rsidR="00DC0232" w:rsidRPr="00CA712C">
        <w:rPr>
          <w:rFonts w:cs="Arial"/>
          <w:lang w:val="en-GB"/>
        </w:rPr>
        <w:t>”</w:t>
      </w:r>
      <w:r w:rsidRPr="00CA712C">
        <w:rPr>
          <w:rFonts w:cs="Arial"/>
          <w:lang w:val="en-GB"/>
        </w:rPr>
        <w:t>Getting started with the SDGs in universities: A guide for universities, higher education institutions, and the academic sector.</w:t>
      </w:r>
      <w:r w:rsidR="00DC0232" w:rsidRPr="00CA712C">
        <w:rPr>
          <w:rFonts w:cs="Arial"/>
          <w:lang w:val="en-GB"/>
        </w:rPr>
        <w:t>”</w:t>
      </w:r>
      <w:r w:rsidRPr="00CA712C">
        <w:rPr>
          <w:rFonts w:cs="Arial"/>
          <w:lang w:val="en-GB"/>
        </w:rPr>
        <w:t xml:space="preserve"> Australia, New Zealand and Pacific Edition. Sustainable Development Solutions Network – Australia/Pacific, Melbourne.</w:t>
      </w:r>
    </w:p>
    <w:p w14:paraId="1C87F5DF" w14:textId="77777777" w:rsidR="00427217" w:rsidRPr="00FD0277" w:rsidRDefault="00427217" w:rsidP="00427217">
      <w:pPr>
        <w:widowControl w:val="0"/>
        <w:autoSpaceDE w:val="0"/>
        <w:autoSpaceDN w:val="0"/>
        <w:adjustRightInd w:val="0"/>
        <w:spacing w:after="0" w:line="240" w:lineRule="auto"/>
        <w:jc w:val="both"/>
        <w:rPr>
          <w:rFonts w:eastAsia="Times New Roman" w:cs="Arial"/>
          <w:lang w:val="en-GB" w:eastAsia="es-ES"/>
        </w:rPr>
      </w:pPr>
    </w:p>
    <w:p w14:paraId="132B7B7D" w14:textId="77777777" w:rsidR="00427217" w:rsidRPr="00CA712C" w:rsidRDefault="00427217" w:rsidP="00427217">
      <w:pPr>
        <w:autoSpaceDE w:val="0"/>
        <w:autoSpaceDN w:val="0"/>
        <w:adjustRightInd w:val="0"/>
        <w:spacing w:after="0" w:line="240" w:lineRule="auto"/>
        <w:jc w:val="both"/>
        <w:rPr>
          <w:rFonts w:cs="Arial"/>
        </w:rPr>
      </w:pPr>
      <w:r w:rsidRPr="00CA712C">
        <w:rPr>
          <w:rFonts w:cs="Arial"/>
        </w:rPr>
        <w:t xml:space="preserve">Ull, M.A; Martinez Agut, MP; PIñero A; Aznar MInguet,P (2010) </w:t>
      </w:r>
      <w:r w:rsidRPr="00CA712C">
        <w:rPr>
          <w:rFonts w:cs="Arial"/>
          <w:i/>
          <w:iCs/>
        </w:rPr>
        <w:t>“Análisis de la Introducción de la Sostenibilidad en la enseñanza superior en Europa. Compromisos Institucionales y Propuesta Curriculares”.</w:t>
      </w:r>
      <w:r w:rsidRPr="00CA712C">
        <w:rPr>
          <w:rFonts w:cs="Arial"/>
        </w:rPr>
        <w:t xml:space="preserve"> </w:t>
      </w:r>
      <w:r w:rsidRPr="00CA712C">
        <w:rPr>
          <w:rFonts w:cs="Arial"/>
          <w:u w:val="single"/>
        </w:rPr>
        <w:t>Revista Eureka. Enseñ. Divul. Científica</w:t>
      </w:r>
      <w:r w:rsidRPr="00CA712C">
        <w:rPr>
          <w:rFonts w:cs="Arial"/>
        </w:rPr>
        <w:t>, 2010, 7 Nro. Extraordinario p.p. 413-432. La Sostenibilidad en la Universidad. Universidad de Valencia.</w:t>
      </w:r>
    </w:p>
    <w:p w14:paraId="1F6E6A63" w14:textId="69F41627" w:rsidR="005F799C" w:rsidRPr="00CA712C" w:rsidRDefault="005F799C" w:rsidP="00427217">
      <w:pPr>
        <w:autoSpaceDE w:val="0"/>
        <w:autoSpaceDN w:val="0"/>
        <w:adjustRightInd w:val="0"/>
        <w:spacing w:after="0" w:line="240" w:lineRule="auto"/>
        <w:jc w:val="both"/>
        <w:rPr>
          <w:rFonts w:cs="Arial"/>
          <w:lang w:val="es-ES_tradnl"/>
        </w:rPr>
      </w:pPr>
    </w:p>
    <w:p w14:paraId="5402CD3A" w14:textId="30DC5F32" w:rsidR="005F799C" w:rsidRPr="00CA712C" w:rsidRDefault="005F799C" w:rsidP="00427217">
      <w:pPr>
        <w:pStyle w:val="Pa2"/>
        <w:spacing w:line="240" w:lineRule="auto"/>
        <w:jc w:val="both"/>
        <w:rPr>
          <w:rStyle w:val="A0"/>
          <w:rFonts w:asciiTheme="minorHAnsi" w:hAnsiTheme="minorHAnsi" w:cs="Arial"/>
          <w:sz w:val="22"/>
          <w:szCs w:val="22"/>
        </w:rPr>
      </w:pPr>
      <w:bookmarkStart w:id="3" w:name="_Hlk21694043"/>
      <w:r w:rsidRPr="00CA712C">
        <w:rPr>
          <w:rStyle w:val="A0"/>
          <w:rFonts w:asciiTheme="minorHAnsi" w:hAnsiTheme="minorHAnsi" w:cs="Arial"/>
          <w:sz w:val="22"/>
          <w:szCs w:val="22"/>
        </w:rPr>
        <w:t>Vallaeys,</w:t>
      </w:r>
      <w:bookmarkEnd w:id="3"/>
      <w:r w:rsidRPr="00CA712C">
        <w:rPr>
          <w:rStyle w:val="A0"/>
          <w:rFonts w:asciiTheme="minorHAnsi" w:hAnsiTheme="minorHAnsi" w:cs="Arial"/>
          <w:sz w:val="22"/>
          <w:szCs w:val="22"/>
        </w:rPr>
        <w:t xml:space="preserve"> </w:t>
      </w:r>
      <w:r w:rsidR="00DC0232" w:rsidRPr="00CA712C">
        <w:rPr>
          <w:rStyle w:val="A0"/>
          <w:rFonts w:asciiTheme="minorHAnsi" w:hAnsiTheme="minorHAnsi" w:cs="Arial"/>
          <w:sz w:val="22"/>
          <w:szCs w:val="22"/>
        </w:rPr>
        <w:t xml:space="preserve">F; </w:t>
      </w:r>
      <w:r w:rsidRPr="00CA712C">
        <w:rPr>
          <w:rStyle w:val="A0"/>
          <w:rFonts w:asciiTheme="minorHAnsi" w:hAnsiTheme="minorHAnsi" w:cs="Arial"/>
          <w:sz w:val="22"/>
          <w:szCs w:val="22"/>
        </w:rPr>
        <w:t>de la Cruz</w:t>
      </w:r>
      <w:r w:rsidR="00DC0232" w:rsidRPr="00CA712C">
        <w:rPr>
          <w:rStyle w:val="A0"/>
          <w:rFonts w:asciiTheme="minorHAnsi" w:hAnsiTheme="minorHAnsi" w:cs="Arial"/>
          <w:sz w:val="22"/>
          <w:szCs w:val="22"/>
        </w:rPr>
        <w:t>, C</w:t>
      </w:r>
      <w:r w:rsidRPr="00CA712C">
        <w:rPr>
          <w:rStyle w:val="A0"/>
          <w:rFonts w:asciiTheme="minorHAnsi" w:hAnsiTheme="minorHAnsi" w:cs="Arial"/>
          <w:sz w:val="22"/>
          <w:szCs w:val="22"/>
        </w:rPr>
        <w:t xml:space="preserve"> y Sasia</w:t>
      </w:r>
      <w:r w:rsidR="00DC0232" w:rsidRPr="00CA712C">
        <w:rPr>
          <w:rStyle w:val="A0"/>
          <w:rFonts w:asciiTheme="minorHAnsi" w:hAnsiTheme="minorHAnsi" w:cs="Arial"/>
          <w:sz w:val="22"/>
          <w:szCs w:val="22"/>
        </w:rPr>
        <w:t>, P,</w:t>
      </w:r>
      <w:r w:rsidR="00806C56">
        <w:rPr>
          <w:rStyle w:val="A0"/>
          <w:rFonts w:asciiTheme="minorHAnsi" w:hAnsiTheme="minorHAnsi" w:cs="Arial"/>
          <w:sz w:val="22"/>
          <w:szCs w:val="22"/>
        </w:rPr>
        <w:t xml:space="preserve"> </w:t>
      </w:r>
      <w:r w:rsidRPr="00CA712C">
        <w:rPr>
          <w:rStyle w:val="A0"/>
          <w:rFonts w:asciiTheme="minorHAnsi" w:hAnsiTheme="minorHAnsi" w:cs="Arial"/>
          <w:sz w:val="22"/>
          <w:szCs w:val="22"/>
        </w:rPr>
        <w:t xml:space="preserve">(2009) </w:t>
      </w:r>
      <w:r w:rsidR="00DC0232" w:rsidRPr="00CA712C">
        <w:rPr>
          <w:rStyle w:val="A0"/>
          <w:rFonts w:asciiTheme="minorHAnsi" w:hAnsiTheme="minorHAnsi" w:cs="Arial"/>
          <w:sz w:val="22"/>
          <w:szCs w:val="22"/>
        </w:rPr>
        <w:t xml:space="preserve">“Responsabilidad social universitaria: manual de primeros pasos” </w:t>
      </w:r>
      <w:r w:rsidRPr="00CA712C">
        <w:rPr>
          <w:rStyle w:val="A0"/>
          <w:rFonts w:asciiTheme="minorHAnsi" w:hAnsiTheme="minorHAnsi" w:cs="Arial"/>
          <w:sz w:val="22"/>
          <w:szCs w:val="22"/>
        </w:rPr>
        <w:t>BID, Mc Graw Hill</w:t>
      </w:r>
    </w:p>
    <w:p w14:paraId="222C5005" w14:textId="50F7E93F" w:rsidR="00CA712C" w:rsidRPr="00CA712C" w:rsidRDefault="00CA712C" w:rsidP="00CA712C">
      <w:pPr>
        <w:pStyle w:val="Default"/>
        <w:rPr>
          <w:rFonts w:asciiTheme="minorHAnsi" w:hAnsiTheme="minorHAnsi"/>
          <w:sz w:val="22"/>
          <w:szCs w:val="22"/>
        </w:rPr>
      </w:pPr>
    </w:p>
    <w:p w14:paraId="789F0058" w14:textId="77777777" w:rsidR="001422AF" w:rsidRPr="001422AF" w:rsidRDefault="001422AF" w:rsidP="000C61A5">
      <w:pPr>
        <w:jc w:val="both"/>
      </w:pPr>
    </w:p>
    <w:sectPr w:rsidR="001422AF" w:rsidRPr="001422A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34CE7" w14:textId="77777777" w:rsidR="00CA5F8B" w:rsidRDefault="00CA5F8B" w:rsidP="00BA6047">
      <w:pPr>
        <w:spacing w:after="0" w:line="240" w:lineRule="auto"/>
      </w:pPr>
      <w:r>
        <w:separator/>
      </w:r>
    </w:p>
  </w:endnote>
  <w:endnote w:type="continuationSeparator" w:id="0">
    <w:p w14:paraId="6A0FAD38" w14:textId="77777777" w:rsidR="00CA5F8B" w:rsidRDefault="00CA5F8B" w:rsidP="00BA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752661"/>
      <w:docPartObj>
        <w:docPartGallery w:val="Page Numbers (Bottom of Page)"/>
        <w:docPartUnique/>
      </w:docPartObj>
    </w:sdtPr>
    <w:sdtEndPr>
      <w:rPr>
        <w:sz w:val="20"/>
        <w:szCs w:val="20"/>
      </w:rPr>
    </w:sdtEndPr>
    <w:sdtContent>
      <w:p w14:paraId="2E84964E" w14:textId="62519B0E" w:rsidR="00BA6047" w:rsidRPr="00BA6047" w:rsidRDefault="00BA6047">
        <w:pPr>
          <w:pStyle w:val="Piedepgina"/>
          <w:jc w:val="right"/>
          <w:rPr>
            <w:sz w:val="20"/>
            <w:szCs w:val="20"/>
          </w:rPr>
        </w:pPr>
        <w:r w:rsidRPr="00BA6047">
          <w:rPr>
            <w:sz w:val="20"/>
            <w:szCs w:val="20"/>
          </w:rPr>
          <w:fldChar w:fldCharType="begin"/>
        </w:r>
        <w:r w:rsidRPr="00BA6047">
          <w:rPr>
            <w:sz w:val="20"/>
            <w:szCs w:val="20"/>
          </w:rPr>
          <w:instrText>PAGE   \* MERGEFORMAT</w:instrText>
        </w:r>
        <w:r w:rsidRPr="00BA6047">
          <w:rPr>
            <w:sz w:val="20"/>
            <w:szCs w:val="20"/>
          </w:rPr>
          <w:fldChar w:fldCharType="separate"/>
        </w:r>
        <w:r w:rsidR="00CA5F8B" w:rsidRPr="00CA5F8B">
          <w:rPr>
            <w:noProof/>
            <w:sz w:val="20"/>
            <w:szCs w:val="20"/>
            <w:lang w:val="es-ES"/>
          </w:rPr>
          <w:t>1</w:t>
        </w:r>
        <w:r w:rsidRPr="00BA6047">
          <w:rPr>
            <w:sz w:val="20"/>
            <w:szCs w:val="20"/>
          </w:rPr>
          <w:fldChar w:fldCharType="end"/>
        </w:r>
      </w:p>
    </w:sdtContent>
  </w:sdt>
  <w:p w14:paraId="13BF1B3D" w14:textId="77777777" w:rsidR="00BA6047" w:rsidRDefault="00BA60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8C21E" w14:textId="77777777" w:rsidR="00CA5F8B" w:rsidRDefault="00CA5F8B" w:rsidP="00BA6047">
      <w:pPr>
        <w:spacing w:after="0" w:line="240" w:lineRule="auto"/>
      </w:pPr>
      <w:r>
        <w:separator/>
      </w:r>
    </w:p>
  </w:footnote>
  <w:footnote w:type="continuationSeparator" w:id="0">
    <w:p w14:paraId="4504110C" w14:textId="77777777" w:rsidR="00CA5F8B" w:rsidRDefault="00CA5F8B" w:rsidP="00BA6047">
      <w:pPr>
        <w:spacing w:after="0" w:line="240" w:lineRule="auto"/>
      </w:pPr>
      <w:r>
        <w:continuationSeparator/>
      </w:r>
    </w:p>
  </w:footnote>
  <w:footnote w:id="1">
    <w:p w14:paraId="74E8FF2B" w14:textId="404DDFF7" w:rsidR="00E04AF6" w:rsidRDefault="00E04AF6" w:rsidP="00E04AF6">
      <w:pPr>
        <w:pStyle w:val="Textonotapie"/>
      </w:pPr>
      <w:r>
        <w:rPr>
          <w:rStyle w:val="Refdenotaalpie"/>
        </w:rPr>
        <w:footnoteRef/>
      </w:r>
      <w:r>
        <w:t xml:space="preserve"> Proyecto de investigación presentado en el año 2019 integrado por</w:t>
      </w:r>
      <w:r w:rsidR="00A44965">
        <w:t xml:space="preserve"> el</w:t>
      </w:r>
      <w:r>
        <w:t xml:space="preserve"> siguiente equipo: Cavallo, Marcela; Ledesma, Alicia; Diaz, Liliana; Facco, Silvina; Schmith, Erika y Benzi, Carolina.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72847"/>
    <w:multiLevelType w:val="hybridMultilevel"/>
    <w:tmpl w:val="B40CAF72"/>
    <w:lvl w:ilvl="0" w:tplc="B502BBB6">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03278CC"/>
    <w:multiLevelType w:val="hybridMultilevel"/>
    <w:tmpl w:val="A76413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7DE550C"/>
    <w:multiLevelType w:val="hybridMultilevel"/>
    <w:tmpl w:val="9FC0392C"/>
    <w:lvl w:ilvl="0" w:tplc="A78A08DE">
      <w:start w:val="1"/>
      <w:numFmt w:val="decimal"/>
      <w:lvlText w:val="%1)"/>
      <w:lvlJc w:val="left"/>
      <w:pPr>
        <w:ind w:left="720" w:hanging="360"/>
      </w:pPr>
      <w:rPr>
        <w:rFonts w:hint="default"/>
        <w:color w:val="FF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13"/>
    <w:rsid w:val="00094963"/>
    <w:rsid w:val="000C61A5"/>
    <w:rsid w:val="000F6D8D"/>
    <w:rsid w:val="0010132C"/>
    <w:rsid w:val="001279F8"/>
    <w:rsid w:val="00136860"/>
    <w:rsid w:val="001422AF"/>
    <w:rsid w:val="001670D1"/>
    <w:rsid w:val="00196A41"/>
    <w:rsid w:val="001A4F3F"/>
    <w:rsid w:val="001F2E3B"/>
    <w:rsid w:val="00220706"/>
    <w:rsid w:val="002B0E52"/>
    <w:rsid w:val="002C1745"/>
    <w:rsid w:val="002C402A"/>
    <w:rsid w:val="0032762E"/>
    <w:rsid w:val="0033504A"/>
    <w:rsid w:val="00393497"/>
    <w:rsid w:val="003B5D5F"/>
    <w:rsid w:val="003D3059"/>
    <w:rsid w:val="004262DE"/>
    <w:rsid w:val="00427217"/>
    <w:rsid w:val="00470294"/>
    <w:rsid w:val="0047771C"/>
    <w:rsid w:val="00484BB9"/>
    <w:rsid w:val="00494728"/>
    <w:rsid w:val="0049797E"/>
    <w:rsid w:val="004A3B61"/>
    <w:rsid w:val="004A4E37"/>
    <w:rsid w:val="00545C88"/>
    <w:rsid w:val="00566DBB"/>
    <w:rsid w:val="005D3BAA"/>
    <w:rsid w:val="005F0010"/>
    <w:rsid w:val="005F799C"/>
    <w:rsid w:val="006257C0"/>
    <w:rsid w:val="00632969"/>
    <w:rsid w:val="00681840"/>
    <w:rsid w:val="00690A9A"/>
    <w:rsid w:val="006D2EC8"/>
    <w:rsid w:val="006F1FE0"/>
    <w:rsid w:val="006F2FA1"/>
    <w:rsid w:val="00717823"/>
    <w:rsid w:val="00755222"/>
    <w:rsid w:val="00764807"/>
    <w:rsid w:val="0076661D"/>
    <w:rsid w:val="00776821"/>
    <w:rsid w:val="007E068A"/>
    <w:rsid w:val="00801230"/>
    <w:rsid w:val="00806C56"/>
    <w:rsid w:val="00832656"/>
    <w:rsid w:val="0083565A"/>
    <w:rsid w:val="00863074"/>
    <w:rsid w:val="00880658"/>
    <w:rsid w:val="00911E73"/>
    <w:rsid w:val="009551E7"/>
    <w:rsid w:val="00962005"/>
    <w:rsid w:val="009C3B59"/>
    <w:rsid w:val="009D4A95"/>
    <w:rsid w:val="009F6FB2"/>
    <w:rsid w:val="00A030A6"/>
    <w:rsid w:val="00A26D8E"/>
    <w:rsid w:val="00A44965"/>
    <w:rsid w:val="00AC4239"/>
    <w:rsid w:val="00AF4B13"/>
    <w:rsid w:val="00B46F4C"/>
    <w:rsid w:val="00BA6047"/>
    <w:rsid w:val="00BD6ABA"/>
    <w:rsid w:val="00C1574F"/>
    <w:rsid w:val="00C5175C"/>
    <w:rsid w:val="00C61D31"/>
    <w:rsid w:val="00C81FB0"/>
    <w:rsid w:val="00C8420A"/>
    <w:rsid w:val="00CA5F8B"/>
    <w:rsid w:val="00CA712C"/>
    <w:rsid w:val="00CC3E13"/>
    <w:rsid w:val="00D15F29"/>
    <w:rsid w:val="00D32466"/>
    <w:rsid w:val="00D46F5B"/>
    <w:rsid w:val="00D91AE5"/>
    <w:rsid w:val="00DC0232"/>
    <w:rsid w:val="00E02BB0"/>
    <w:rsid w:val="00E04AF6"/>
    <w:rsid w:val="00E53E0D"/>
    <w:rsid w:val="00E8558F"/>
    <w:rsid w:val="00E9257F"/>
    <w:rsid w:val="00E95630"/>
    <w:rsid w:val="00EB1067"/>
    <w:rsid w:val="00EB3AFC"/>
    <w:rsid w:val="00EB73EF"/>
    <w:rsid w:val="00EF213C"/>
    <w:rsid w:val="00F27B27"/>
    <w:rsid w:val="00F56C4E"/>
    <w:rsid w:val="00F81937"/>
    <w:rsid w:val="00F879D7"/>
    <w:rsid w:val="00FD0277"/>
    <w:rsid w:val="00FE004E"/>
    <w:rsid w:val="00FF61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6414"/>
  <w15:docId w15:val="{D69F4F6F-740F-4C7B-B2C7-956B0E5A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5D5F"/>
    <w:pPr>
      <w:ind w:left="720"/>
      <w:contextualSpacing/>
    </w:pPr>
  </w:style>
  <w:style w:type="paragraph" w:customStyle="1" w:styleId="paragraphscxw177717956">
    <w:name w:val="paragraph scxw177717956"/>
    <w:basedOn w:val="Normal"/>
    <w:rsid w:val="0076480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scxw177717956">
    <w:name w:val="normaltextrun scxw177717956"/>
    <w:basedOn w:val="Fuentedeprrafopredeter"/>
    <w:rsid w:val="00764807"/>
  </w:style>
  <w:style w:type="character" w:customStyle="1" w:styleId="eopscxw177717956">
    <w:name w:val="eop scxw177717956"/>
    <w:basedOn w:val="Fuentedeprrafopredeter"/>
    <w:rsid w:val="00764807"/>
  </w:style>
  <w:style w:type="character" w:customStyle="1" w:styleId="spellingerrorscxw177717956">
    <w:name w:val="spellingerror scxw177717956"/>
    <w:basedOn w:val="Fuentedeprrafopredeter"/>
    <w:rsid w:val="00764807"/>
  </w:style>
  <w:style w:type="character" w:customStyle="1" w:styleId="contextualspellingandgrammarerrorscxw177717956">
    <w:name w:val="contextualspellingandgrammarerror scxw177717956"/>
    <w:basedOn w:val="Fuentedeprrafopredeter"/>
    <w:rsid w:val="00764807"/>
  </w:style>
  <w:style w:type="paragraph" w:styleId="NormalWeb">
    <w:name w:val="Normal (Web)"/>
    <w:basedOn w:val="Normal"/>
    <w:uiPriority w:val="99"/>
    <w:unhideWhenUsed/>
    <w:rsid w:val="001670D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fault">
    <w:name w:val="Default"/>
    <w:rsid w:val="005F799C"/>
    <w:pPr>
      <w:autoSpaceDE w:val="0"/>
      <w:autoSpaceDN w:val="0"/>
      <w:adjustRightInd w:val="0"/>
      <w:spacing w:after="0" w:line="240" w:lineRule="auto"/>
    </w:pPr>
    <w:rPr>
      <w:rFonts w:ascii="Palatino" w:hAnsi="Palatino" w:cs="Palatino"/>
      <w:color w:val="000000"/>
      <w:sz w:val="24"/>
      <w:szCs w:val="24"/>
    </w:rPr>
  </w:style>
  <w:style w:type="paragraph" w:customStyle="1" w:styleId="Pa2">
    <w:name w:val="Pa2"/>
    <w:basedOn w:val="Default"/>
    <w:next w:val="Default"/>
    <w:uiPriority w:val="99"/>
    <w:rsid w:val="005F799C"/>
    <w:pPr>
      <w:spacing w:line="181" w:lineRule="atLeast"/>
    </w:pPr>
    <w:rPr>
      <w:rFonts w:cstheme="minorBidi"/>
      <w:color w:val="auto"/>
    </w:rPr>
  </w:style>
  <w:style w:type="character" w:customStyle="1" w:styleId="A0">
    <w:name w:val="A0"/>
    <w:uiPriority w:val="99"/>
    <w:rsid w:val="005F799C"/>
    <w:rPr>
      <w:rFonts w:cs="Palatino"/>
      <w:color w:val="000000"/>
      <w:sz w:val="16"/>
      <w:szCs w:val="16"/>
    </w:rPr>
  </w:style>
  <w:style w:type="paragraph" w:styleId="Encabezado">
    <w:name w:val="header"/>
    <w:basedOn w:val="Normal"/>
    <w:link w:val="EncabezadoCar"/>
    <w:uiPriority w:val="99"/>
    <w:unhideWhenUsed/>
    <w:rsid w:val="00BA60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6047"/>
  </w:style>
  <w:style w:type="paragraph" w:styleId="Piedepgina">
    <w:name w:val="footer"/>
    <w:basedOn w:val="Normal"/>
    <w:link w:val="PiedepginaCar"/>
    <w:uiPriority w:val="99"/>
    <w:unhideWhenUsed/>
    <w:rsid w:val="00BA60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6047"/>
  </w:style>
  <w:style w:type="paragraph" w:customStyle="1" w:styleId="paragraph">
    <w:name w:val="paragraph"/>
    <w:basedOn w:val="Normal"/>
    <w:rsid w:val="0047771C"/>
    <w:pPr>
      <w:spacing w:after="0" w:line="240" w:lineRule="auto"/>
    </w:pPr>
    <w:rPr>
      <w:rFonts w:ascii="Times New Roman" w:eastAsia="Times New Roman" w:hAnsi="Times New Roman" w:cs="Times New Roman"/>
      <w:sz w:val="24"/>
      <w:szCs w:val="24"/>
      <w:lang w:eastAsia="es-AR"/>
    </w:rPr>
  </w:style>
  <w:style w:type="character" w:customStyle="1" w:styleId="normaltextrun1">
    <w:name w:val="normaltextrun1"/>
    <w:basedOn w:val="Fuentedeprrafopredeter"/>
    <w:rsid w:val="0047771C"/>
  </w:style>
  <w:style w:type="character" w:customStyle="1" w:styleId="eop">
    <w:name w:val="eop"/>
    <w:basedOn w:val="Fuentedeprrafopredeter"/>
    <w:rsid w:val="0047771C"/>
  </w:style>
  <w:style w:type="table" w:styleId="Tablaconcuadrcula">
    <w:name w:val="Table Grid"/>
    <w:basedOn w:val="Tablanormal"/>
    <w:uiPriority w:val="39"/>
    <w:rsid w:val="000C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04A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4AF6"/>
    <w:rPr>
      <w:sz w:val="20"/>
      <w:szCs w:val="20"/>
    </w:rPr>
  </w:style>
  <w:style w:type="character" w:styleId="Refdenotaalpie">
    <w:name w:val="footnote reference"/>
    <w:basedOn w:val="Fuentedeprrafopredeter"/>
    <w:uiPriority w:val="99"/>
    <w:semiHidden/>
    <w:unhideWhenUsed/>
    <w:rsid w:val="00E04AF6"/>
    <w:rPr>
      <w:vertAlign w:val="superscript"/>
    </w:rPr>
  </w:style>
  <w:style w:type="paragraph" w:styleId="Textodeglobo">
    <w:name w:val="Balloon Text"/>
    <w:basedOn w:val="Normal"/>
    <w:link w:val="TextodegloboCar"/>
    <w:uiPriority w:val="99"/>
    <w:semiHidden/>
    <w:unhideWhenUsed/>
    <w:rsid w:val="001A4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370922">
      <w:bodyDiv w:val="1"/>
      <w:marLeft w:val="0"/>
      <w:marRight w:val="0"/>
      <w:marTop w:val="0"/>
      <w:marBottom w:val="0"/>
      <w:divBdr>
        <w:top w:val="none" w:sz="0" w:space="0" w:color="auto"/>
        <w:left w:val="none" w:sz="0" w:space="0" w:color="auto"/>
        <w:bottom w:val="none" w:sz="0" w:space="0" w:color="auto"/>
        <w:right w:val="none" w:sz="0" w:space="0" w:color="auto"/>
      </w:divBdr>
    </w:div>
    <w:div w:id="1890143131">
      <w:bodyDiv w:val="1"/>
      <w:marLeft w:val="0"/>
      <w:marRight w:val="0"/>
      <w:marTop w:val="0"/>
      <w:marBottom w:val="0"/>
      <w:divBdr>
        <w:top w:val="none" w:sz="0" w:space="0" w:color="auto"/>
        <w:left w:val="none" w:sz="0" w:space="0" w:color="auto"/>
        <w:bottom w:val="none" w:sz="0" w:space="0" w:color="auto"/>
        <w:right w:val="none" w:sz="0" w:space="0" w:color="auto"/>
      </w:divBdr>
    </w:div>
    <w:div w:id="20968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C9B3-B4B9-432F-A0ED-2295A92D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1713</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 Fernández Sirerol</cp:lastModifiedBy>
  <cp:revision>2</cp:revision>
  <cp:lastPrinted>2019-10-11T17:01:00Z</cp:lastPrinted>
  <dcterms:created xsi:type="dcterms:W3CDTF">2020-03-05T17:03:00Z</dcterms:created>
  <dcterms:modified xsi:type="dcterms:W3CDTF">2020-03-05T17:03:00Z</dcterms:modified>
</cp:coreProperties>
</file>