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6DAE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</w:p>
    <w:p w14:paraId="36987D82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AR"/>
        </w:rPr>
        <w:drawing>
          <wp:inline distT="0" distB="0" distL="0" distR="0" wp14:anchorId="3DD76061" wp14:editId="0A993A17">
            <wp:extent cx="4045192" cy="2188032"/>
            <wp:effectExtent l="0" t="0" r="0" b="0"/>
            <wp:docPr id="22" name="image1.jpg" descr="C:\Users\Milva Fernandez\Desktop\ADENAG 2020\Flyer Adenag Hor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ilva Fernandez\Desktop\ADENAG 2020\Flyer Adenag Hor 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5192" cy="2188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13C124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</w:p>
    <w:p w14:paraId="77E53E8B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Encuentro Regional ADENAG Centro-Oeste y NOA</w:t>
      </w:r>
    </w:p>
    <w:p w14:paraId="309D4ABD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Facultades de Ciencias Económicas UNC y UNT</w:t>
      </w:r>
    </w:p>
    <w:p w14:paraId="1D491266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 y 20 de marzo de 2020</w:t>
      </w:r>
    </w:p>
    <w:p w14:paraId="17538F73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5E37C5">
        <w:rPr>
          <w:b/>
          <w:sz w:val="24"/>
          <w:szCs w:val="24"/>
        </w:rPr>
        <w:t>APRENDIZAJE, INNOVACIÓN y CAMBIO EN LAS ORGANIZACIONES</w:t>
      </w:r>
      <w:r>
        <w:rPr>
          <w:b/>
          <w:sz w:val="24"/>
          <w:szCs w:val="24"/>
        </w:rPr>
        <w:t>”</w:t>
      </w:r>
    </w:p>
    <w:p w14:paraId="7BB2F1AF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</w:p>
    <w:p w14:paraId="1AEECEA6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</w:p>
    <w:p w14:paraId="567A6462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</w:p>
    <w:p w14:paraId="3069F8A4" w14:textId="77777777" w:rsidR="00F05C5A" w:rsidRDefault="00F05C5A" w:rsidP="00F05C5A">
      <w:pPr>
        <w:spacing w:line="360" w:lineRule="auto"/>
        <w:jc w:val="center"/>
        <w:rPr>
          <w:b/>
          <w:sz w:val="24"/>
          <w:szCs w:val="24"/>
        </w:rPr>
      </w:pPr>
    </w:p>
    <w:p w14:paraId="6C747AC6" w14:textId="77777777" w:rsidR="00F05C5A" w:rsidRDefault="00F05C5A" w:rsidP="00F05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ESTUDIO DE CASOS DE LEAN MANUFACTURING EN </w:t>
      </w:r>
      <w:proofErr w:type="spellStart"/>
      <w:r w:rsidRPr="0009086C">
        <w:rPr>
          <w:b/>
          <w:sz w:val="24"/>
          <w:szCs w:val="24"/>
        </w:rPr>
        <w:t>PyME’s</w:t>
      </w:r>
      <w:proofErr w:type="spellEnd"/>
      <w:r>
        <w:rPr>
          <w:b/>
          <w:sz w:val="24"/>
          <w:szCs w:val="24"/>
        </w:rPr>
        <w:t xml:space="preserve">: </w:t>
      </w:r>
    </w:p>
    <w:p w14:paraId="4B96FDE8" w14:textId="77777777" w:rsidR="00F05C5A" w:rsidRDefault="00F05C5A" w:rsidP="00F05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¿HERRAMIENTA DE TRABAJO EFICAZ O TURISMO INDUSTRIAL?</w:t>
      </w:r>
    </w:p>
    <w:p w14:paraId="7A979068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</w:p>
    <w:p w14:paraId="238BF1E6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</w:p>
    <w:p w14:paraId="4ACBD1CE" w14:textId="44530689" w:rsidR="00F05C5A" w:rsidRDefault="00DB2211" w:rsidP="00F05C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FERNÁNDEZ SIREROL, Sandra</w:t>
      </w:r>
    </w:p>
    <w:p w14:paraId="083CB018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RUIZ, Héctor Eduardo</w:t>
      </w:r>
    </w:p>
    <w:p w14:paraId="1B3C3D8C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</w:p>
    <w:p w14:paraId="7111D981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</w:p>
    <w:p w14:paraId="56DCA689" w14:textId="5496879D" w:rsidR="00DB2211" w:rsidRDefault="00F05C5A" w:rsidP="00F05C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Ciencias</w:t>
      </w:r>
      <w:r w:rsidR="00DB2211">
        <w:rPr>
          <w:b/>
          <w:sz w:val="24"/>
          <w:szCs w:val="24"/>
        </w:rPr>
        <w:t xml:space="preserve"> Económicas </w:t>
      </w:r>
    </w:p>
    <w:p w14:paraId="54D22C2A" w14:textId="69EDBBD2" w:rsidR="00F05C5A" w:rsidRDefault="00F05C5A" w:rsidP="00F05C5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Universidad Nacional de Córdoba</w:t>
      </w:r>
    </w:p>
    <w:p w14:paraId="1DF51C4E" w14:textId="77777777" w:rsidR="00F05C5A" w:rsidRPr="001449A2" w:rsidRDefault="005055BF" w:rsidP="00F05C5A">
      <w:pPr>
        <w:spacing w:line="360" w:lineRule="auto"/>
        <w:jc w:val="center"/>
        <w:rPr>
          <w:color w:val="0563C1"/>
          <w:sz w:val="24"/>
          <w:szCs w:val="24"/>
          <w:u w:val="single"/>
        </w:rPr>
      </w:pPr>
      <w:hyperlink r:id="rId10">
        <w:r w:rsidR="00F05C5A" w:rsidRPr="0055645D">
          <w:rPr>
            <w:rStyle w:val="Hipervnculo"/>
          </w:rPr>
          <w:t>sandra.fernandez470@gmail.com</w:t>
        </w:r>
      </w:hyperlink>
      <w:sdt>
        <w:sdtPr>
          <w:tag w:val="goog_rdk_0"/>
          <w:id w:val="1818453806"/>
        </w:sdtPr>
        <w:sdtEndPr/>
        <w:sdtContent/>
      </w:sdt>
      <w:r w:rsidR="00F05C5A" w:rsidRPr="001449A2">
        <w:rPr>
          <w:color w:val="0563C1"/>
          <w:sz w:val="24"/>
          <w:szCs w:val="24"/>
        </w:rPr>
        <w:t>,</w:t>
      </w:r>
      <w:r w:rsidR="00F05C5A">
        <w:rPr>
          <w:color w:val="0563C1"/>
          <w:sz w:val="24"/>
          <w:szCs w:val="24"/>
        </w:rPr>
        <w:t xml:space="preserve"> </w:t>
      </w:r>
      <w:hyperlink r:id="rId11" w:history="1">
        <w:r w:rsidR="00F05C5A" w:rsidRPr="009E6A56">
          <w:rPr>
            <w:rStyle w:val="Hipervnculo"/>
          </w:rPr>
          <w:t>eduardoruiz1950@hotmail.com</w:t>
        </w:r>
      </w:hyperlink>
      <w:r w:rsidR="00F05C5A">
        <w:t xml:space="preserve"> </w:t>
      </w:r>
    </w:p>
    <w:p w14:paraId="5F4B9607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</w:p>
    <w:p w14:paraId="71C7857F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</w:p>
    <w:p w14:paraId="0E595C1D" w14:textId="77777777" w:rsidR="00F05C5A" w:rsidRDefault="00F05C5A" w:rsidP="00F05C5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Palabras clave:</w:t>
      </w:r>
    </w:p>
    <w:p w14:paraId="152F8B7F" w14:textId="77777777" w:rsidR="00F05C5A" w:rsidRDefault="00F05C5A" w:rsidP="00F05C5A">
      <w:pPr>
        <w:spacing w:line="360" w:lineRule="auto"/>
        <w:jc w:val="center"/>
      </w:pPr>
      <w:r>
        <w:t xml:space="preserve">MANUFACTURA ESBELTA – MEJORA CONTINUA – ESTUDIO DE CAMPO – CAMBIO ORGANIZACIONAL </w:t>
      </w:r>
    </w:p>
    <w:p w14:paraId="33563775" w14:textId="77777777" w:rsidR="00F05C5A" w:rsidRDefault="00F05C5A" w:rsidP="00F05C5A">
      <w:pPr>
        <w:spacing w:line="360" w:lineRule="auto"/>
        <w:jc w:val="center"/>
      </w:pPr>
    </w:p>
    <w:p w14:paraId="5C073B23" w14:textId="36AA1AEC" w:rsidR="00F05C5A" w:rsidRDefault="00F05C5A" w:rsidP="00F05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lang w:val="en-GB"/>
        </w:rPr>
      </w:pPr>
      <w:r w:rsidRPr="00AC0A7F">
        <w:rPr>
          <w:lang w:val="en-GB"/>
        </w:rPr>
        <w:t>LEAN MANUFACTUR</w:t>
      </w:r>
      <w:r>
        <w:rPr>
          <w:lang w:val="en-GB"/>
        </w:rPr>
        <w:t>ING</w:t>
      </w:r>
      <w:r w:rsidRPr="00AC0A7F">
        <w:rPr>
          <w:lang w:val="en-GB"/>
        </w:rPr>
        <w:t xml:space="preserve"> </w:t>
      </w:r>
      <w:r>
        <w:rPr>
          <w:lang w:val="en-GB"/>
        </w:rPr>
        <w:t xml:space="preserve">– </w:t>
      </w:r>
      <w:r w:rsidR="004E2879" w:rsidRPr="00B92E89">
        <w:rPr>
          <w:lang w:val="en-GB"/>
        </w:rPr>
        <w:t>CONTINUOU</w:t>
      </w:r>
      <w:r w:rsidR="004E2879" w:rsidRPr="004E2879">
        <w:rPr>
          <w:lang w:val="en-GB"/>
        </w:rPr>
        <w:t xml:space="preserve">S IMPROVEMENT </w:t>
      </w:r>
      <w:r w:rsidRPr="00366A99">
        <w:rPr>
          <w:lang w:val="en-GB"/>
        </w:rPr>
        <w:t>-</w:t>
      </w:r>
      <w:r>
        <w:rPr>
          <w:lang w:val="en-GB"/>
        </w:rPr>
        <w:t xml:space="preserve"> FIELD RESEARCH – ORGANIZATIONAL CHANGE</w:t>
      </w:r>
    </w:p>
    <w:p w14:paraId="07BC4AEC" w14:textId="77777777" w:rsidR="00D90D1D" w:rsidRPr="00F05C5A" w:rsidRDefault="00C4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F05C5A">
        <w:rPr>
          <w:b/>
          <w:sz w:val="24"/>
          <w:szCs w:val="24"/>
        </w:rPr>
        <w:lastRenderedPageBreak/>
        <w:t xml:space="preserve">Estudio de </w:t>
      </w:r>
      <w:r w:rsidR="00E8105D" w:rsidRPr="00F05C5A">
        <w:rPr>
          <w:b/>
          <w:sz w:val="24"/>
          <w:szCs w:val="24"/>
        </w:rPr>
        <w:t>C</w:t>
      </w:r>
      <w:r w:rsidRPr="00F05C5A">
        <w:rPr>
          <w:b/>
          <w:sz w:val="24"/>
          <w:szCs w:val="24"/>
        </w:rPr>
        <w:t>aso</w:t>
      </w:r>
      <w:r w:rsidR="00E8105D" w:rsidRPr="00F05C5A">
        <w:rPr>
          <w:b/>
          <w:sz w:val="24"/>
          <w:szCs w:val="24"/>
        </w:rPr>
        <w:t>s</w:t>
      </w:r>
      <w:r w:rsidRPr="00F05C5A">
        <w:rPr>
          <w:b/>
          <w:sz w:val="24"/>
          <w:szCs w:val="24"/>
        </w:rPr>
        <w:t xml:space="preserve"> de Lean </w:t>
      </w:r>
      <w:proofErr w:type="spellStart"/>
      <w:r w:rsidRPr="00F05C5A">
        <w:rPr>
          <w:b/>
          <w:sz w:val="24"/>
          <w:szCs w:val="24"/>
        </w:rPr>
        <w:t>Manufacturing</w:t>
      </w:r>
      <w:proofErr w:type="spellEnd"/>
      <w:r w:rsidR="006B5665" w:rsidRPr="00F05C5A">
        <w:rPr>
          <w:b/>
          <w:sz w:val="24"/>
          <w:szCs w:val="24"/>
        </w:rPr>
        <w:t xml:space="preserve"> en </w:t>
      </w:r>
      <w:proofErr w:type="spellStart"/>
      <w:r w:rsidR="006B5665" w:rsidRPr="00CF77E4">
        <w:rPr>
          <w:b/>
          <w:sz w:val="24"/>
          <w:szCs w:val="24"/>
        </w:rPr>
        <w:t>PyME’s</w:t>
      </w:r>
      <w:proofErr w:type="spellEnd"/>
      <w:r w:rsidRPr="00F05C5A">
        <w:rPr>
          <w:b/>
          <w:sz w:val="24"/>
          <w:szCs w:val="24"/>
        </w:rPr>
        <w:t>: ¿Herramienta de trabajo</w:t>
      </w:r>
      <w:r w:rsidR="00BF2FFF" w:rsidRPr="00F05C5A">
        <w:rPr>
          <w:b/>
          <w:sz w:val="24"/>
          <w:szCs w:val="24"/>
        </w:rPr>
        <w:t xml:space="preserve"> eficaz</w:t>
      </w:r>
      <w:r w:rsidRPr="00F05C5A">
        <w:rPr>
          <w:b/>
          <w:sz w:val="24"/>
          <w:szCs w:val="24"/>
        </w:rPr>
        <w:t xml:space="preserve"> o turismo industrial?</w:t>
      </w:r>
    </w:p>
    <w:p w14:paraId="5D92F4B5" w14:textId="77777777" w:rsidR="00A1125C" w:rsidRPr="00CE507B" w:rsidRDefault="00A112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9C2ADB3" w14:textId="77777777" w:rsidR="00755D19" w:rsidRPr="00CE507B" w:rsidRDefault="00755D19" w:rsidP="00D118B1">
      <w:pPr>
        <w:suppressLineNumbers/>
        <w:spacing w:line="240" w:lineRule="auto"/>
        <w:jc w:val="both"/>
        <w:rPr>
          <w:b/>
        </w:rPr>
      </w:pPr>
      <w:r w:rsidRPr="00CE507B">
        <w:rPr>
          <w:b/>
        </w:rPr>
        <w:t>Introducción:</w:t>
      </w:r>
    </w:p>
    <w:p w14:paraId="6C8EA615" w14:textId="77777777" w:rsidR="00582EDA" w:rsidRPr="00CE507B" w:rsidRDefault="00582EDA" w:rsidP="00D118B1">
      <w:pPr>
        <w:suppressLineNumbers/>
        <w:spacing w:line="240" w:lineRule="auto"/>
        <w:jc w:val="both"/>
        <w:rPr>
          <w:b/>
        </w:rPr>
      </w:pPr>
    </w:p>
    <w:p w14:paraId="37866FB6" w14:textId="36D7B257" w:rsidR="005E37C5" w:rsidRPr="00F6080F" w:rsidRDefault="00026E29" w:rsidP="00046FD1">
      <w:pPr>
        <w:suppressLineNumbers/>
        <w:spacing w:line="240" w:lineRule="auto"/>
        <w:jc w:val="both"/>
      </w:pPr>
      <w:r w:rsidRPr="00F6080F">
        <w:t>A</w:t>
      </w:r>
      <w:r w:rsidR="006F7A73" w:rsidRPr="00F6080F">
        <w:t xml:space="preserve"> </w:t>
      </w:r>
      <w:r w:rsidR="006D7F3F" w:rsidRPr="00F6080F">
        <w:t>partir de</w:t>
      </w:r>
      <w:r w:rsidR="005E37C5" w:rsidRPr="00F6080F">
        <w:t xml:space="preserve"> la experiencia</w:t>
      </w:r>
      <w:r w:rsidR="00A87760" w:rsidRPr="00F6080F">
        <w:t xml:space="preserve"> </w:t>
      </w:r>
      <w:r w:rsidR="005E37C5" w:rsidRPr="00F6080F">
        <w:t xml:space="preserve">en la implementación de sistemas Lean </w:t>
      </w:r>
      <w:proofErr w:type="spellStart"/>
      <w:r w:rsidR="005C2E9E" w:rsidRPr="00F6080F">
        <w:t>Manufacturing</w:t>
      </w:r>
      <w:proofErr w:type="spellEnd"/>
      <w:r w:rsidR="00461B9A">
        <w:t xml:space="preserve"> (LM)</w:t>
      </w:r>
      <w:r w:rsidR="00156500">
        <w:t>,</w:t>
      </w:r>
      <w:r w:rsidR="005C2E9E" w:rsidRPr="00F6080F">
        <w:t xml:space="preserve"> </w:t>
      </w:r>
      <w:r w:rsidR="006004C1" w:rsidRPr="00F6080F">
        <w:t xml:space="preserve">principalmente en empresas </w:t>
      </w:r>
      <w:r w:rsidR="005E37C5" w:rsidRPr="00F6080F">
        <w:t>y e</w:t>
      </w:r>
      <w:r w:rsidR="006004C1" w:rsidRPr="00F6080F">
        <w:t xml:space="preserve">n particular del </w:t>
      </w:r>
      <w:r w:rsidR="005E37C5" w:rsidRPr="00F6080F">
        <w:t xml:space="preserve">análisis de la literatura, </w:t>
      </w:r>
      <w:r w:rsidR="006F7A73" w:rsidRPr="00F6080F">
        <w:t xml:space="preserve">es posible observar que, salvo en algunos casos </w:t>
      </w:r>
      <w:r w:rsidRPr="00F6080F">
        <w:t>emblemáticos</w:t>
      </w:r>
      <w:r w:rsidR="006F7A73" w:rsidRPr="00F6080F">
        <w:t xml:space="preserve"> como el de Toyota</w:t>
      </w:r>
      <w:r w:rsidRPr="00F6080F">
        <w:t>,</w:t>
      </w:r>
      <w:r w:rsidR="006F7A73" w:rsidRPr="00F6080F">
        <w:t xml:space="preserve"> surgen diferentes </w:t>
      </w:r>
      <w:r w:rsidRPr="00F6080F">
        <w:t>obstáculos</w:t>
      </w:r>
      <w:r w:rsidR="006F7A73" w:rsidRPr="00F6080F">
        <w:t xml:space="preserve"> al momento de llevar </w:t>
      </w:r>
      <w:r w:rsidR="006D7F3F" w:rsidRPr="00F6080F">
        <w:t>adelante los</w:t>
      </w:r>
      <w:r w:rsidR="005E37C5" w:rsidRPr="00F6080F">
        <w:t xml:space="preserve"> cambios organizacionales necesarios que permitan </w:t>
      </w:r>
      <w:r w:rsidR="006F7A73" w:rsidRPr="00F6080F">
        <w:t xml:space="preserve">la </w:t>
      </w:r>
      <w:r w:rsidR="006D7F3F" w:rsidRPr="00F6080F">
        <w:t>aplicación efectiva</w:t>
      </w:r>
      <w:r w:rsidR="005E37C5" w:rsidRPr="00F6080F">
        <w:t xml:space="preserve"> del modelo.</w:t>
      </w:r>
    </w:p>
    <w:p w14:paraId="3B786B2A" w14:textId="67650F80" w:rsidR="00026E29" w:rsidRPr="00F6080F" w:rsidRDefault="00026E29" w:rsidP="00A87760">
      <w:pPr>
        <w:autoSpaceDE w:val="0"/>
        <w:autoSpaceDN w:val="0"/>
        <w:adjustRightInd w:val="0"/>
        <w:spacing w:line="240" w:lineRule="auto"/>
        <w:jc w:val="both"/>
        <w:rPr>
          <w:lang w:val="es-AR"/>
        </w:rPr>
      </w:pPr>
      <w:r w:rsidRPr="00F6080F">
        <w:t>Por otra parte, algunas investigaciones han identificado factores críticos de éxito p</w:t>
      </w:r>
      <w:r w:rsidR="00925D0D" w:rsidRPr="00F6080F">
        <w:t>ara implementar prácticas lean, asegurando que dicha criticidad</w:t>
      </w:r>
      <w:r w:rsidRPr="00F6080F">
        <w:t xml:space="preserve"> depende de la progresión</w:t>
      </w:r>
      <w:r w:rsidR="00046FD1" w:rsidRPr="00F6080F">
        <w:t xml:space="preserve"> en la implementación</w:t>
      </w:r>
      <w:r w:rsidRPr="00F6080F">
        <w:t xml:space="preserve">. </w:t>
      </w:r>
      <w:r w:rsidR="00046FD1" w:rsidRPr="00F6080F">
        <w:t>A modo de ver de estos autores, e</w:t>
      </w:r>
      <w:r w:rsidRPr="00F6080F">
        <w:t xml:space="preserve">n las etapas iniciales </w:t>
      </w:r>
      <w:r w:rsidR="000721CA" w:rsidRPr="00F6080F">
        <w:t xml:space="preserve">hacia </w:t>
      </w:r>
      <w:r w:rsidR="00461B9A">
        <w:t>LM</w:t>
      </w:r>
      <w:r w:rsidRPr="00F6080F">
        <w:t xml:space="preserve">, las </w:t>
      </w:r>
      <w:proofErr w:type="spellStart"/>
      <w:r w:rsidR="00CF77E4" w:rsidRPr="00F6080F">
        <w:t>Py</w:t>
      </w:r>
      <w:r w:rsidRPr="00F6080F">
        <w:t>ME</w:t>
      </w:r>
      <w:r w:rsidR="00CF77E4" w:rsidRPr="00F6080F">
        <w:t>’s</w:t>
      </w:r>
      <w:proofErr w:type="spellEnd"/>
      <w:r w:rsidRPr="00F6080F">
        <w:t xml:space="preserve"> podrían mejorar </w:t>
      </w:r>
      <w:r w:rsidR="004713BC" w:rsidRPr="00F6080F">
        <w:t>sus</w:t>
      </w:r>
      <w:r w:rsidR="000721CA" w:rsidRPr="00F6080F">
        <w:t xml:space="preserve"> </w:t>
      </w:r>
      <w:r w:rsidRPr="00F6080F">
        <w:t xml:space="preserve">prácticas </w:t>
      </w:r>
      <w:r w:rsidR="00CF77E4" w:rsidRPr="00F6080F">
        <w:t>L</w:t>
      </w:r>
      <w:r w:rsidRPr="00F6080F">
        <w:t>ean de abajo ha</w:t>
      </w:r>
      <w:r w:rsidR="006A49A8" w:rsidRPr="00F6080F">
        <w:t>cia arriba a través de factores</w:t>
      </w:r>
      <w:r w:rsidRPr="00F6080F">
        <w:t xml:space="preserve"> tales como</w:t>
      </w:r>
      <w:r w:rsidR="006A49A8" w:rsidRPr="00F6080F">
        <w:t>:</w:t>
      </w:r>
      <w:r w:rsidRPr="00F6080F">
        <w:t xml:space="preserve"> un enfoque de aprendizaje, capacitación y apoyo de mejora</w:t>
      </w:r>
      <w:r w:rsidR="000721CA" w:rsidRPr="00F6080F">
        <w:t>, entre otros. Sin embargo c</w:t>
      </w:r>
      <w:r w:rsidRPr="00F6080F">
        <w:t xml:space="preserve">uando las </w:t>
      </w:r>
      <w:r w:rsidR="006A49A8" w:rsidRPr="00F6080F">
        <w:t>prácticas L</w:t>
      </w:r>
      <w:r w:rsidRPr="00F6080F">
        <w:t>ean son más avanz</w:t>
      </w:r>
      <w:r w:rsidR="003D4D21" w:rsidRPr="00F6080F">
        <w:t xml:space="preserve">adas, deben estar presentes </w:t>
      </w:r>
      <w:r w:rsidR="006A49A8" w:rsidRPr="00F6080F">
        <w:t>aspectos</w:t>
      </w:r>
      <w:r w:rsidR="000721CA" w:rsidRPr="00F6080F">
        <w:t xml:space="preserve"> de toda la empresa tales como: apoyo</w:t>
      </w:r>
      <w:r w:rsidRPr="00F6080F">
        <w:t xml:space="preserve"> de la alta dirección,</w:t>
      </w:r>
      <w:r w:rsidR="000721CA" w:rsidRPr="00F6080F">
        <w:t xml:space="preserve"> una</w:t>
      </w:r>
      <w:r w:rsidRPr="00F6080F">
        <w:t xml:space="preserve"> visión de mejora compartida y </w:t>
      </w:r>
      <w:r w:rsidR="006A49A8" w:rsidRPr="00F6080F">
        <w:t xml:space="preserve">fuerte </w:t>
      </w:r>
      <w:r w:rsidR="00046FD1" w:rsidRPr="00F6080F">
        <w:t>vínculo</w:t>
      </w:r>
      <w:r w:rsidR="000721CA" w:rsidRPr="00F6080F">
        <w:t xml:space="preserve"> con los</w:t>
      </w:r>
      <w:r w:rsidRPr="00F6080F">
        <w:t xml:space="preserve"> proveedor</w:t>
      </w:r>
      <w:r w:rsidR="000721CA" w:rsidRPr="00F6080F">
        <w:t>es</w:t>
      </w:r>
      <w:r w:rsidR="00046FD1" w:rsidRPr="00F6080F">
        <w:t>,</w:t>
      </w:r>
      <w:r w:rsidR="000721CA" w:rsidRPr="00F6080F">
        <w:t xml:space="preserve"> (</w:t>
      </w:r>
      <w:proofErr w:type="spellStart"/>
      <w:r w:rsidR="000721CA" w:rsidRPr="00F6080F">
        <w:t>Wilfred</w:t>
      </w:r>
      <w:proofErr w:type="spellEnd"/>
      <w:r w:rsidR="000721CA" w:rsidRPr="00F6080F">
        <w:t xml:space="preserve"> H. </w:t>
      </w:r>
      <w:proofErr w:type="spellStart"/>
      <w:r w:rsidR="000721CA" w:rsidRPr="00F6080F">
        <w:t>Knol</w:t>
      </w:r>
      <w:proofErr w:type="spellEnd"/>
      <w:r w:rsidR="000721CA" w:rsidRPr="00F6080F">
        <w:t xml:space="preserve">, </w:t>
      </w:r>
      <w:proofErr w:type="spellStart"/>
      <w:r w:rsidR="000721CA" w:rsidRPr="00F6080F">
        <w:t>Jannes</w:t>
      </w:r>
      <w:proofErr w:type="spellEnd"/>
      <w:r w:rsidR="000721CA" w:rsidRPr="00F6080F">
        <w:t xml:space="preserve"> </w:t>
      </w:r>
      <w:proofErr w:type="spellStart"/>
      <w:r w:rsidR="000721CA" w:rsidRPr="00F6080F">
        <w:t>Slomp</w:t>
      </w:r>
      <w:proofErr w:type="spellEnd"/>
      <w:r w:rsidR="000721CA" w:rsidRPr="00F6080F">
        <w:t xml:space="preserve">, Roel L.J. </w:t>
      </w:r>
      <w:proofErr w:type="spellStart"/>
      <w:r w:rsidR="000721CA" w:rsidRPr="00F6080F">
        <w:t>Schouteten</w:t>
      </w:r>
      <w:proofErr w:type="spellEnd"/>
      <w:r w:rsidR="000721CA" w:rsidRPr="00F6080F">
        <w:t xml:space="preserve"> &amp; </w:t>
      </w:r>
      <w:proofErr w:type="spellStart"/>
      <w:r w:rsidR="000721CA" w:rsidRPr="00F6080F">
        <w:t>Kristina</w:t>
      </w:r>
      <w:proofErr w:type="spellEnd"/>
      <w:r w:rsidR="000721CA" w:rsidRPr="00F6080F">
        <w:t xml:space="preserve"> </w:t>
      </w:r>
      <w:proofErr w:type="spellStart"/>
      <w:r w:rsidR="000721CA" w:rsidRPr="00F6080F">
        <w:t>Lauche</w:t>
      </w:r>
      <w:proofErr w:type="spellEnd"/>
      <w:r w:rsidR="000721CA" w:rsidRPr="00F6080F">
        <w:t>, 2018)</w:t>
      </w:r>
      <w:r w:rsidR="00156500">
        <w:t xml:space="preserve">. </w:t>
      </w:r>
      <w:r w:rsidR="000721CA" w:rsidRPr="00F6080F">
        <w:t>En otras palabras</w:t>
      </w:r>
      <w:r w:rsidR="00CF77E4" w:rsidRPr="00F6080F">
        <w:t>,</w:t>
      </w:r>
      <w:r w:rsidR="000721CA" w:rsidRPr="00F6080F">
        <w:t xml:space="preserve"> los autores mencionados</w:t>
      </w:r>
      <w:r w:rsidRPr="00F6080F">
        <w:t xml:space="preserve"> cuestionan la univers</w:t>
      </w:r>
      <w:r w:rsidR="000721CA" w:rsidRPr="00F6080F">
        <w:t xml:space="preserve">alidad de factores de éxito y plantea la necesidad de contar con </w:t>
      </w:r>
      <w:r w:rsidRPr="00F6080F">
        <w:t xml:space="preserve">un modelo </w:t>
      </w:r>
      <w:r w:rsidR="00E348BC" w:rsidRPr="00F6080F">
        <w:t>más dinámico de implementación</w:t>
      </w:r>
      <w:r w:rsidR="00156500">
        <w:t>.</w:t>
      </w:r>
      <w:r w:rsidR="00E348BC" w:rsidRPr="00F6080F">
        <w:t xml:space="preserve"> </w:t>
      </w:r>
    </w:p>
    <w:p w14:paraId="15B40021" w14:textId="4298E15C" w:rsidR="005E37C5" w:rsidRPr="00F6080F" w:rsidRDefault="00DF54AC" w:rsidP="00D118B1">
      <w:pPr>
        <w:suppressLineNumbers/>
        <w:spacing w:line="240" w:lineRule="auto"/>
        <w:jc w:val="both"/>
      </w:pPr>
      <w:r w:rsidRPr="00F6080F">
        <w:t>Autores como</w:t>
      </w:r>
      <w:r w:rsidR="00EC2BCA" w:rsidRPr="00F6080F">
        <w:t xml:space="preserve">: </w:t>
      </w:r>
      <w:proofErr w:type="spellStart"/>
      <w:r w:rsidR="00EC2BCA" w:rsidRPr="00F6080F">
        <w:t>Qing</w:t>
      </w:r>
      <w:proofErr w:type="spellEnd"/>
      <w:r w:rsidR="00EC2BCA" w:rsidRPr="00F6080F">
        <w:t xml:space="preserve"> </w:t>
      </w:r>
      <w:proofErr w:type="spellStart"/>
      <w:r w:rsidR="00EC2BCA" w:rsidRPr="00F6080F">
        <w:t>Hu</w:t>
      </w:r>
      <w:proofErr w:type="spellEnd"/>
      <w:r w:rsidR="00EC2BCA" w:rsidRPr="00F6080F">
        <w:t xml:space="preserve">, Robert Mason, Sharon Williams, </w:t>
      </w:r>
      <w:proofErr w:type="spellStart"/>
      <w:r w:rsidR="00EC2BCA" w:rsidRPr="00F6080F">
        <w:t>Pauline</w:t>
      </w:r>
      <w:proofErr w:type="spellEnd"/>
      <w:r w:rsidR="00EC2BCA" w:rsidRPr="00F6080F">
        <w:t xml:space="preserve"> </w:t>
      </w:r>
      <w:proofErr w:type="spellStart"/>
      <w:r w:rsidR="00EC2BCA" w:rsidRPr="00F6080F">
        <w:t>Found</w:t>
      </w:r>
      <w:proofErr w:type="spellEnd"/>
      <w:r w:rsidR="00EC2BCA" w:rsidRPr="00F6080F">
        <w:t xml:space="preserve">, (2015), Rupert Lawrence </w:t>
      </w:r>
      <w:proofErr w:type="spellStart"/>
      <w:r w:rsidR="00EC2BCA" w:rsidRPr="00F6080F">
        <w:t>Matthews</w:t>
      </w:r>
      <w:proofErr w:type="spellEnd"/>
      <w:r w:rsidR="00EC2BCA" w:rsidRPr="00F6080F">
        <w:t xml:space="preserve">, Bart L. </w:t>
      </w:r>
      <w:proofErr w:type="spellStart"/>
      <w:r w:rsidR="00EC2BCA" w:rsidRPr="00F6080F">
        <w:t>MacCarthy</w:t>
      </w:r>
      <w:proofErr w:type="spellEnd"/>
      <w:r w:rsidR="00EC2BCA" w:rsidRPr="00F6080F">
        <w:t xml:space="preserve">, </w:t>
      </w:r>
      <w:proofErr w:type="spellStart"/>
      <w:r w:rsidR="00EC2BCA" w:rsidRPr="00F6080F">
        <w:t>Christos</w:t>
      </w:r>
      <w:proofErr w:type="spellEnd"/>
      <w:r w:rsidR="00EC2BCA" w:rsidRPr="00F6080F">
        <w:t xml:space="preserve"> </w:t>
      </w:r>
      <w:proofErr w:type="spellStart"/>
      <w:r w:rsidR="00EC2BCA" w:rsidRPr="00F6080F">
        <w:t>Braziotis</w:t>
      </w:r>
      <w:proofErr w:type="spellEnd"/>
      <w:r w:rsidR="00EC2BCA" w:rsidRPr="00F6080F">
        <w:t xml:space="preserve">, (2017) y Chris </w:t>
      </w:r>
      <w:proofErr w:type="spellStart"/>
      <w:r w:rsidR="00EC2BCA" w:rsidRPr="00F6080F">
        <w:t>Voss</w:t>
      </w:r>
      <w:proofErr w:type="spellEnd"/>
      <w:r w:rsidR="00EC2BCA" w:rsidRPr="00F6080F">
        <w:t xml:space="preserve">, </w:t>
      </w:r>
      <w:proofErr w:type="spellStart"/>
      <w:r w:rsidR="00EC2BCA" w:rsidRPr="00F6080F">
        <w:t>Nikos</w:t>
      </w:r>
      <w:proofErr w:type="spellEnd"/>
      <w:r w:rsidR="00EC2BCA" w:rsidRPr="00F6080F">
        <w:t xml:space="preserve"> </w:t>
      </w:r>
      <w:proofErr w:type="spellStart"/>
      <w:r w:rsidR="00EC2BCA" w:rsidRPr="00F6080F">
        <w:t>Tsikritsis</w:t>
      </w:r>
      <w:proofErr w:type="spellEnd"/>
      <w:r w:rsidR="00EC2BCA" w:rsidRPr="00F6080F">
        <w:t xml:space="preserve">, Mark </w:t>
      </w:r>
      <w:proofErr w:type="spellStart"/>
      <w:r w:rsidR="00EC2BCA" w:rsidRPr="00F6080F">
        <w:t>Frohlich</w:t>
      </w:r>
      <w:proofErr w:type="spellEnd"/>
      <w:r w:rsidR="00EC2BCA" w:rsidRPr="00F6080F">
        <w:t xml:space="preserve"> (2002)</w:t>
      </w:r>
      <w:r w:rsidR="00A87760" w:rsidRPr="00F6080F">
        <w:t>, entre otros</w:t>
      </w:r>
      <w:r w:rsidR="00461B9A">
        <w:t>,</w:t>
      </w:r>
      <w:r w:rsidR="00E67B62" w:rsidRPr="00F6080F">
        <w:t xml:space="preserve"> </w:t>
      </w:r>
      <w:r w:rsidR="00A87760" w:rsidRPr="00F6080F">
        <w:t xml:space="preserve">plantean la relevancia de la </w:t>
      </w:r>
      <w:r w:rsidR="006D7F3F" w:rsidRPr="00F6080F">
        <w:t>utilización</w:t>
      </w:r>
      <w:r w:rsidR="001F5B36">
        <w:t xml:space="preserve"> </w:t>
      </w:r>
      <w:r w:rsidR="000445B8" w:rsidRPr="00F6080F">
        <w:t xml:space="preserve">del </w:t>
      </w:r>
      <w:r w:rsidR="006D7F3F" w:rsidRPr="00F6080F">
        <w:t>estudio</w:t>
      </w:r>
      <w:r w:rsidR="00E67B62" w:rsidRPr="00F6080F">
        <w:t xml:space="preserve"> de casos</w:t>
      </w:r>
      <w:r w:rsidR="006D7F3F" w:rsidRPr="00F6080F">
        <w:t>,</w:t>
      </w:r>
      <w:r w:rsidR="006F26E3" w:rsidRPr="00F6080F">
        <w:t xml:space="preserve"> </w:t>
      </w:r>
      <w:r w:rsidR="00461B9A">
        <w:t xml:space="preserve">detallando </w:t>
      </w:r>
      <w:r w:rsidR="006F26E3" w:rsidRPr="00F6080F">
        <w:t>c</w:t>
      </w:r>
      <w:r w:rsidR="006D7F3F" w:rsidRPr="00F6080F">
        <w:t>uándo</w:t>
      </w:r>
      <w:r w:rsidR="00E67B62" w:rsidRPr="00F6080F">
        <w:t xml:space="preserve"> es posible utilizarlo y</w:t>
      </w:r>
      <w:r w:rsidRPr="00F6080F">
        <w:t xml:space="preserve"> </w:t>
      </w:r>
      <w:r w:rsidR="006D7F3F" w:rsidRPr="00F6080F">
        <w:t>explica</w:t>
      </w:r>
      <w:r w:rsidR="00461B9A">
        <w:t>ndo</w:t>
      </w:r>
      <w:r w:rsidR="00A564C4" w:rsidRPr="00F6080F">
        <w:t xml:space="preserve"> </w:t>
      </w:r>
      <w:r w:rsidR="006D7F3F" w:rsidRPr="00F6080F">
        <w:t>la</w:t>
      </w:r>
      <w:r w:rsidR="00E67B62" w:rsidRPr="00F6080F">
        <w:t xml:space="preserve"> validez</w:t>
      </w:r>
      <w:r w:rsidR="007948DB" w:rsidRPr="00F6080F">
        <w:t xml:space="preserve"> e importancia </w:t>
      </w:r>
      <w:r w:rsidR="00E67B62" w:rsidRPr="00F6080F">
        <w:t>de sus resultados</w:t>
      </w:r>
      <w:r w:rsidR="00B732A6" w:rsidRPr="00F6080F">
        <w:t xml:space="preserve">. Pudiendo ser esto una </w:t>
      </w:r>
      <w:r w:rsidR="005D4C04" w:rsidRPr="00F6080F">
        <w:t xml:space="preserve">base </w:t>
      </w:r>
      <w:r w:rsidR="000A19F0" w:rsidRPr="00F6080F">
        <w:t>sistémica para la mejora</w:t>
      </w:r>
      <w:r w:rsidR="00CF77E4" w:rsidRPr="00F6080F">
        <w:t xml:space="preserve"> en la implementación de sistemas Lean</w:t>
      </w:r>
      <w:r w:rsidR="000A19F0" w:rsidRPr="00F6080F">
        <w:t>.</w:t>
      </w:r>
    </w:p>
    <w:p w14:paraId="1341F1EA" w14:textId="68AD1F90" w:rsidR="00F96546" w:rsidRPr="00F6080F" w:rsidRDefault="00F96546" w:rsidP="00D118B1">
      <w:pPr>
        <w:suppressLineNumbers/>
        <w:spacing w:line="240" w:lineRule="auto"/>
        <w:jc w:val="both"/>
      </w:pPr>
      <w:r w:rsidRPr="00F6080F">
        <w:t xml:space="preserve">En el presente trabajo revisaremos </w:t>
      </w:r>
      <w:r w:rsidR="006D7F3F" w:rsidRPr="00F6080F">
        <w:t>características</w:t>
      </w:r>
      <w:r w:rsidRPr="00F6080F">
        <w:t xml:space="preserve"> encontradas en las empresas a partir de la aplicación de la herramienta Lean </w:t>
      </w:r>
      <w:proofErr w:type="spellStart"/>
      <w:r w:rsidRPr="00F6080F">
        <w:t>Manufactur</w:t>
      </w:r>
      <w:r w:rsidR="00CF77E4" w:rsidRPr="00F6080F">
        <w:t>ing</w:t>
      </w:r>
      <w:proofErr w:type="spellEnd"/>
      <w:r w:rsidR="00CF77E4" w:rsidRPr="00F6080F">
        <w:t xml:space="preserve"> </w:t>
      </w:r>
      <w:r w:rsidRPr="00F6080F">
        <w:t xml:space="preserve">y los beneficios del estudio de casos como </w:t>
      </w:r>
      <w:r w:rsidR="006D7F3F" w:rsidRPr="00F6080F">
        <w:t>metodología</w:t>
      </w:r>
      <w:r w:rsidRPr="00F6080F">
        <w:t xml:space="preserve"> para su </w:t>
      </w:r>
      <w:r w:rsidR="00A87760" w:rsidRPr="00F6080F">
        <w:t>abordaje</w:t>
      </w:r>
      <w:r w:rsidR="00CF77E4" w:rsidRPr="00F6080F">
        <w:t>.</w:t>
      </w:r>
    </w:p>
    <w:p w14:paraId="3575AB9C" w14:textId="77777777" w:rsidR="00A1125C" w:rsidRDefault="00A1125C" w:rsidP="00D118B1">
      <w:pPr>
        <w:suppressLineNumbers/>
        <w:spacing w:line="240" w:lineRule="auto"/>
        <w:jc w:val="both"/>
      </w:pPr>
    </w:p>
    <w:p w14:paraId="0F80AD94" w14:textId="77777777" w:rsidR="00CE507B" w:rsidRPr="00F6080F" w:rsidRDefault="00CE507B" w:rsidP="00D118B1">
      <w:pPr>
        <w:suppressLineNumbers/>
        <w:spacing w:line="240" w:lineRule="auto"/>
        <w:jc w:val="both"/>
      </w:pPr>
    </w:p>
    <w:p w14:paraId="7E454D4B" w14:textId="77777777" w:rsidR="004A74FF" w:rsidRPr="00F6080F" w:rsidRDefault="009D1395" w:rsidP="00F96546">
      <w:pPr>
        <w:suppressLineNumbers/>
        <w:spacing w:line="240" w:lineRule="auto"/>
        <w:jc w:val="both"/>
        <w:rPr>
          <w:b/>
        </w:rPr>
      </w:pPr>
      <w:bookmarkStart w:id="0" w:name="_heading=h.1fob9te" w:colFirst="0" w:colLast="0"/>
      <w:bookmarkEnd w:id="0"/>
      <w:r w:rsidRPr="00F6080F">
        <w:rPr>
          <w:b/>
        </w:rPr>
        <w:t xml:space="preserve">Desarrollo: </w:t>
      </w:r>
    </w:p>
    <w:p w14:paraId="4233C35A" w14:textId="77777777" w:rsidR="00621FBE" w:rsidRPr="00F6080F" w:rsidRDefault="00621FBE" w:rsidP="00F96546">
      <w:pPr>
        <w:suppressLineNumbers/>
        <w:spacing w:line="240" w:lineRule="auto"/>
        <w:jc w:val="both"/>
        <w:rPr>
          <w:b/>
        </w:rPr>
      </w:pPr>
    </w:p>
    <w:p w14:paraId="43B33D58" w14:textId="6BCA9F52" w:rsidR="00673636" w:rsidRPr="00F6080F" w:rsidRDefault="00673636" w:rsidP="00F96546">
      <w:pPr>
        <w:suppressLineNumbers/>
        <w:spacing w:line="240" w:lineRule="auto"/>
        <w:jc w:val="both"/>
      </w:pPr>
      <w:r w:rsidRPr="00F6080F">
        <w:t xml:space="preserve">La aplicación de nuevas herramientas de gestión </w:t>
      </w:r>
      <w:r w:rsidR="005D6519" w:rsidRPr="00F6080F">
        <w:t xml:space="preserve">en </w:t>
      </w:r>
      <w:proofErr w:type="spellStart"/>
      <w:r w:rsidR="005D6519" w:rsidRPr="00F6080F">
        <w:t>PyME’s</w:t>
      </w:r>
      <w:proofErr w:type="spellEnd"/>
      <w:r w:rsidR="005D6519" w:rsidRPr="00F6080F">
        <w:t xml:space="preserve"> </w:t>
      </w:r>
      <w:r w:rsidRPr="00F6080F">
        <w:t xml:space="preserve">está </w:t>
      </w:r>
      <w:r w:rsidR="006004C1" w:rsidRPr="00F6080F">
        <w:t xml:space="preserve">principalmente </w:t>
      </w:r>
      <w:r w:rsidRPr="00F6080F">
        <w:t>asociada a cierta incertidumbre respecto de los resultados obtenidos</w:t>
      </w:r>
      <w:r w:rsidR="007D2C08" w:rsidRPr="00F6080F">
        <w:t xml:space="preserve"> </w:t>
      </w:r>
      <w:r w:rsidR="006A49A8" w:rsidRPr="00F6080F">
        <w:t>en contraste con los esperados</w:t>
      </w:r>
      <w:r w:rsidRPr="00F6080F">
        <w:t xml:space="preserve"> </w:t>
      </w:r>
      <w:r w:rsidR="006F26E3" w:rsidRPr="00F6080F">
        <w:t>e</w:t>
      </w:r>
      <w:r w:rsidR="006A49A8" w:rsidRPr="00F6080F">
        <w:t xml:space="preserve"> inseguridades respecto a</w:t>
      </w:r>
      <w:r w:rsidR="000D7515" w:rsidRPr="00F6080F">
        <w:t xml:space="preserve"> la </w:t>
      </w:r>
      <w:r w:rsidRPr="00F6080F">
        <w:t xml:space="preserve">correcta </w:t>
      </w:r>
      <w:r w:rsidR="004E0884" w:rsidRPr="00F6080F">
        <w:t>implementación</w:t>
      </w:r>
      <w:r w:rsidR="00A42A31" w:rsidRPr="00F6080F">
        <w:t xml:space="preserve"> </w:t>
      </w:r>
      <w:r w:rsidR="006F26E3" w:rsidRPr="00F6080F">
        <w:t xml:space="preserve">versus </w:t>
      </w:r>
      <w:r w:rsidR="00BF2FFF" w:rsidRPr="00F6080F">
        <w:t xml:space="preserve">la </w:t>
      </w:r>
      <w:r w:rsidRPr="00F6080F">
        <w:t>comprensión de la nueva metodología.</w:t>
      </w:r>
    </w:p>
    <w:p w14:paraId="4E451FA0" w14:textId="45C1CBD4" w:rsidR="000D7515" w:rsidRPr="00F6080F" w:rsidRDefault="003C2EFD">
      <w:pPr>
        <w:suppressLineNumbers/>
        <w:spacing w:line="240" w:lineRule="auto"/>
        <w:jc w:val="both"/>
      </w:pPr>
      <w:r w:rsidRPr="00F6080F">
        <w:t xml:space="preserve">Existen </w:t>
      </w:r>
      <w:r w:rsidR="00673636" w:rsidRPr="00F6080F">
        <w:t>ejemplos bibliográficos de aplicación</w:t>
      </w:r>
      <w:r w:rsidR="0053413A" w:rsidRPr="00F6080F">
        <w:t xml:space="preserve"> exitosa </w:t>
      </w:r>
      <w:r w:rsidR="00673636" w:rsidRPr="00F6080F">
        <w:t>de Lean en grandes empresas</w:t>
      </w:r>
      <w:r w:rsidRPr="00F6080F">
        <w:t>, particularmente del caso Toyota</w:t>
      </w:r>
      <w:r w:rsidR="00673636" w:rsidRPr="00F6080F">
        <w:t xml:space="preserve">. Empezando por </w:t>
      </w:r>
      <w:r w:rsidR="0064608F" w:rsidRPr="00F6080F">
        <w:t>la profusa difusión d</w:t>
      </w:r>
      <w:r w:rsidRPr="00F6080F">
        <w:t>e</w:t>
      </w:r>
      <w:r w:rsidR="005D6519" w:rsidRPr="00F6080F">
        <w:t xml:space="preserve"> la implementación y resultados d</w:t>
      </w:r>
      <w:r w:rsidR="00CA4D07" w:rsidRPr="00F6080F">
        <w:t xml:space="preserve">e </w:t>
      </w:r>
      <w:r w:rsidR="0053413A" w:rsidRPr="00F6080F">
        <w:t xml:space="preserve">sistema </w:t>
      </w:r>
      <w:r w:rsidR="00CA4D07" w:rsidRPr="00F6080F">
        <w:t xml:space="preserve">TPS (Toyota </w:t>
      </w:r>
      <w:proofErr w:type="spellStart"/>
      <w:r w:rsidR="00CA4D07" w:rsidRPr="00F6080F">
        <w:t>Production</w:t>
      </w:r>
      <w:proofErr w:type="spellEnd"/>
      <w:r w:rsidR="00CA4D07" w:rsidRPr="00F6080F">
        <w:t xml:space="preserve"> </w:t>
      </w:r>
      <w:proofErr w:type="spellStart"/>
      <w:r w:rsidR="00CA4D07" w:rsidRPr="00F6080F">
        <w:t>System</w:t>
      </w:r>
      <w:proofErr w:type="spellEnd"/>
      <w:r w:rsidR="00CA4D07" w:rsidRPr="00F6080F">
        <w:t xml:space="preserve">) </w:t>
      </w:r>
      <w:r w:rsidR="00673636" w:rsidRPr="00F6080F">
        <w:t xml:space="preserve">y su posterior transferencia al resto de fabricantes de automóviles bajo nombres </w:t>
      </w:r>
      <w:r w:rsidRPr="00F6080F">
        <w:t xml:space="preserve">tales </w:t>
      </w:r>
      <w:r w:rsidR="00673636" w:rsidRPr="00F6080F">
        <w:t>como</w:t>
      </w:r>
      <w:r w:rsidRPr="00F6080F">
        <w:t xml:space="preserve"> </w:t>
      </w:r>
      <w:r w:rsidR="00CA4D07" w:rsidRPr="00F6080F">
        <w:t xml:space="preserve">Lean </w:t>
      </w:r>
      <w:proofErr w:type="spellStart"/>
      <w:r w:rsidR="00CA4D07" w:rsidRPr="00F6080F">
        <w:t>Manufacturing</w:t>
      </w:r>
      <w:proofErr w:type="spellEnd"/>
      <w:r w:rsidR="00CA4D07" w:rsidRPr="00F6080F">
        <w:t xml:space="preserve"> (sugerido po</w:t>
      </w:r>
      <w:r w:rsidRPr="00F6080F">
        <w:t xml:space="preserve">r </w:t>
      </w:r>
      <w:proofErr w:type="spellStart"/>
      <w:r w:rsidRPr="00F6080F">
        <w:t>Krafcik</w:t>
      </w:r>
      <w:proofErr w:type="spellEnd"/>
      <w:r w:rsidRPr="00F6080F">
        <w:t xml:space="preserve">, 1988 o </w:t>
      </w:r>
      <w:proofErr w:type="spellStart"/>
      <w:r w:rsidRPr="00F6080F">
        <w:t>Womack</w:t>
      </w:r>
      <w:proofErr w:type="spellEnd"/>
      <w:r w:rsidRPr="00F6080F">
        <w:t xml:space="preserve">, </w:t>
      </w:r>
      <w:r w:rsidR="00CA4D07" w:rsidRPr="00F6080F">
        <w:t xml:space="preserve">1990) </w:t>
      </w:r>
      <w:r w:rsidR="005C2E9E" w:rsidRPr="00F6080F">
        <w:t>en el libro "</w:t>
      </w:r>
      <w:proofErr w:type="spellStart"/>
      <w:r w:rsidR="005C2E9E" w:rsidRPr="00474458">
        <w:rPr>
          <w:i/>
        </w:rPr>
        <w:t>The</w:t>
      </w:r>
      <w:proofErr w:type="spellEnd"/>
      <w:r w:rsidR="005C2E9E" w:rsidRPr="00474458">
        <w:rPr>
          <w:i/>
        </w:rPr>
        <w:t xml:space="preserve"> Machine </w:t>
      </w:r>
      <w:proofErr w:type="spellStart"/>
      <w:r w:rsidR="005C2E9E" w:rsidRPr="00474458">
        <w:rPr>
          <w:i/>
        </w:rPr>
        <w:t>That</w:t>
      </w:r>
      <w:proofErr w:type="spellEnd"/>
      <w:r w:rsidR="005C2E9E" w:rsidRPr="00474458">
        <w:rPr>
          <w:i/>
        </w:rPr>
        <w:t xml:space="preserve"> </w:t>
      </w:r>
      <w:proofErr w:type="spellStart"/>
      <w:r w:rsidR="005C2E9E" w:rsidRPr="00474458">
        <w:rPr>
          <w:i/>
        </w:rPr>
        <w:t>Changed</w:t>
      </w:r>
      <w:proofErr w:type="spellEnd"/>
      <w:r w:rsidR="005C2E9E" w:rsidRPr="00474458">
        <w:rPr>
          <w:i/>
        </w:rPr>
        <w:t xml:space="preserve"> </w:t>
      </w:r>
      <w:proofErr w:type="spellStart"/>
      <w:r w:rsidR="005C2E9E" w:rsidRPr="00474458">
        <w:rPr>
          <w:i/>
        </w:rPr>
        <w:t>the</w:t>
      </w:r>
      <w:proofErr w:type="spellEnd"/>
      <w:r w:rsidR="005C2E9E" w:rsidRPr="00474458">
        <w:rPr>
          <w:i/>
        </w:rPr>
        <w:t xml:space="preserve"> </w:t>
      </w:r>
      <w:proofErr w:type="spellStart"/>
      <w:r w:rsidR="005C2E9E" w:rsidRPr="00474458">
        <w:rPr>
          <w:i/>
        </w:rPr>
        <w:t>World</w:t>
      </w:r>
      <w:proofErr w:type="spellEnd"/>
      <w:r w:rsidR="005C2E9E" w:rsidRPr="00F6080F">
        <w:t xml:space="preserve">", </w:t>
      </w:r>
      <w:r w:rsidR="00CA4D07" w:rsidRPr="00F6080F">
        <w:t xml:space="preserve">o </w:t>
      </w:r>
      <w:r w:rsidR="005C2E9E" w:rsidRPr="00F6080F">
        <w:t xml:space="preserve">derivaciones </w:t>
      </w:r>
      <w:r w:rsidR="009D16BB" w:rsidRPr="00F6080F">
        <w:t xml:space="preserve">tales como </w:t>
      </w:r>
      <w:proofErr w:type="spellStart"/>
      <w:r w:rsidR="00673636" w:rsidRPr="00474458">
        <w:rPr>
          <w:i/>
        </w:rPr>
        <w:t>World</w:t>
      </w:r>
      <w:proofErr w:type="spellEnd"/>
      <w:r w:rsidR="00673636" w:rsidRPr="00474458">
        <w:rPr>
          <w:i/>
        </w:rPr>
        <w:t xml:space="preserve"> </w:t>
      </w:r>
      <w:proofErr w:type="spellStart"/>
      <w:r w:rsidR="00673636" w:rsidRPr="00474458">
        <w:rPr>
          <w:i/>
        </w:rPr>
        <w:t>Class</w:t>
      </w:r>
      <w:proofErr w:type="spellEnd"/>
      <w:r w:rsidR="00673636" w:rsidRPr="00474458">
        <w:rPr>
          <w:i/>
        </w:rPr>
        <w:t xml:space="preserve"> </w:t>
      </w:r>
      <w:proofErr w:type="spellStart"/>
      <w:r w:rsidR="00673636" w:rsidRPr="00474458">
        <w:rPr>
          <w:i/>
        </w:rPr>
        <w:t>Manufacturing</w:t>
      </w:r>
      <w:proofErr w:type="spellEnd"/>
      <w:r w:rsidR="00673636" w:rsidRPr="00474458">
        <w:rPr>
          <w:i/>
        </w:rPr>
        <w:t xml:space="preserve"> </w:t>
      </w:r>
      <w:r w:rsidR="000D7515" w:rsidRPr="00474458">
        <w:rPr>
          <w:i/>
        </w:rPr>
        <w:t>o Alliance</w:t>
      </w:r>
      <w:r w:rsidR="0064608F" w:rsidRPr="00474458">
        <w:rPr>
          <w:i/>
        </w:rPr>
        <w:t xml:space="preserve"> </w:t>
      </w:r>
      <w:proofErr w:type="spellStart"/>
      <w:r w:rsidR="000D7515" w:rsidRPr="00474458">
        <w:rPr>
          <w:i/>
        </w:rPr>
        <w:t>Production</w:t>
      </w:r>
      <w:proofErr w:type="spellEnd"/>
      <w:r w:rsidR="000D7515" w:rsidRPr="00474458">
        <w:rPr>
          <w:i/>
        </w:rPr>
        <w:t xml:space="preserve"> </w:t>
      </w:r>
      <w:proofErr w:type="spellStart"/>
      <w:r w:rsidR="000D7515" w:rsidRPr="00474458">
        <w:rPr>
          <w:i/>
        </w:rPr>
        <w:t>Way</w:t>
      </w:r>
      <w:proofErr w:type="spellEnd"/>
      <w:r w:rsidRPr="00474458">
        <w:rPr>
          <w:i/>
        </w:rPr>
        <w:t>,</w:t>
      </w:r>
      <w:r w:rsidR="000D7515" w:rsidRPr="00F6080F">
        <w:t xml:space="preserve"> entre otros.</w:t>
      </w:r>
    </w:p>
    <w:p w14:paraId="4CDB21FA" w14:textId="56F14B84" w:rsidR="005D4C04" w:rsidRPr="00F6080F" w:rsidRDefault="005D6519">
      <w:pPr>
        <w:suppressLineNumbers/>
        <w:spacing w:line="240" w:lineRule="auto"/>
        <w:jc w:val="both"/>
      </w:pPr>
      <w:r w:rsidRPr="00F6080F">
        <w:t xml:space="preserve">Pero </w:t>
      </w:r>
      <w:r w:rsidR="003C2EFD" w:rsidRPr="00F6080F">
        <w:t xml:space="preserve">en las </w:t>
      </w:r>
      <w:proofErr w:type="spellStart"/>
      <w:r w:rsidR="003C2EFD" w:rsidRPr="00F6080F">
        <w:t>PyME’s</w:t>
      </w:r>
      <w:proofErr w:type="spellEnd"/>
      <w:r w:rsidR="003C2EFD" w:rsidRPr="00F6080F">
        <w:t xml:space="preserve"> los resultados, no </w:t>
      </w:r>
      <w:r w:rsidR="000445B8" w:rsidRPr="00F6080F">
        <w:t xml:space="preserve">sólo </w:t>
      </w:r>
      <w:r w:rsidR="003C2EFD" w:rsidRPr="00F6080F">
        <w:t xml:space="preserve">han sido poco difundidos, sino </w:t>
      </w:r>
      <w:r w:rsidR="00461B9A">
        <w:t xml:space="preserve">que además han producido efectos </w:t>
      </w:r>
      <w:r w:rsidR="0053413A" w:rsidRPr="00F6080F">
        <w:t xml:space="preserve">variados, incluso se ha acuñado la frase “Lean </w:t>
      </w:r>
      <w:proofErr w:type="spellStart"/>
      <w:r w:rsidR="0053413A" w:rsidRPr="00F6080F">
        <w:t>is</w:t>
      </w:r>
      <w:proofErr w:type="spellEnd"/>
      <w:r w:rsidR="0053413A" w:rsidRPr="00F6080F">
        <w:t xml:space="preserve"> mean” </w:t>
      </w:r>
      <w:r w:rsidR="005C2E9E" w:rsidRPr="00F6080F">
        <w:t xml:space="preserve">(Lean es malo) </w:t>
      </w:r>
      <w:r w:rsidR="0053413A" w:rsidRPr="00F6080F">
        <w:t xml:space="preserve">a partir de revisión de casos bibliográficos de: Peter </w:t>
      </w:r>
      <w:proofErr w:type="spellStart"/>
      <w:r w:rsidR="0053413A" w:rsidRPr="00F6080F">
        <w:t>Hasle</w:t>
      </w:r>
      <w:proofErr w:type="spellEnd"/>
      <w:r w:rsidR="0053413A" w:rsidRPr="00F6080F">
        <w:t xml:space="preserve">, </w:t>
      </w:r>
      <w:proofErr w:type="spellStart"/>
      <w:r w:rsidR="0053413A" w:rsidRPr="00F6080F">
        <w:t>Anders</w:t>
      </w:r>
      <w:proofErr w:type="spellEnd"/>
      <w:r w:rsidR="0053413A" w:rsidRPr="00F6080F">
        <w:t xml:space="preserve"> </w:t>
      </w:r>
      <w:proofErr w:type="spellStart"/>
      <w:r w:rsidR="0053413A" w:rsidRPr="00F6080F">
        <w:t>Bojesen</w:t>
      </w:r>
      <w:proofErr w:type="spellEnd"/>
      <w:r w:rsidR="0053413A" w:rsidRPr="00F6080F">
        <w:t xml:space="preserve">, Per </w:t>
      </w:r>
      <w:proofErr w:type="spellStart"/>
      <w:r w:rsidR="0053413A" w:rsidRPr="00F6080F">
        <w:t>Langaa</w:t>
      </w:r>
      <w:proofErr w:type="spellEnd"/>
      <w:r w:rsidR="0053413A" w:rsidRPr="00F6080F">
        <w:t xml:space="preserve"> Jensen, </w:t>
      </w:r>
      <w:proofErr w:type="spellStart"/>
      <w:r w:rsidR="0053413A" w:rsidRPr="00F6080F">
        <w:t>Pia</w:t>
      </w:r>
      <w:proofErr w:type="spellEnd"/>
      <w:r w:rsidR="0053413A" w:rsidRPr="00F6080F">
        <w:t xml:space="preserve"> </w:t>
      </w:r>
      <w:proofErr w:type="spellStart"/>
      <w:r w:rsidR="0053413A" w:rsidRPr="00F6080F">
        <w:t>Bramming</w:t>
      </w:r>
      <w:proofErr w:type="spellEnd"/>
      <w:r w:rsidR="0053413A" w:rsidRPr="00F6080F">
        <w:t xml:space="preserve"> (2012),</w:t>
      </w:r>
      <w:r w:rsidR="003C2EFD" w:rsidRPr="00F6080F">
        <w:t xml:space="preserve"> </w:t>
      </w:r>
      <w:r w:rsidR="0053413A" w:rsidRPr="00F6080F">
        <w:t xml:space="preserve">"Lean and </w:t>
      </w:r>
      <w:proofErr w:type="spellStart"/>
      <w:r w:rsidR="0053413A" w:rsidRPr="00F6080F">
        <w:t>the</w:t>
      </w:r>
      <w:proofErr w:type="spellEnd"/>
      <w:r w:rsidR="0053413A" w:rsidRPr="00F6080F">
        <w:t xml:space="preserve"> </w:t>
      </w:r>
      <w:proofErr w:type="spellStart"/>
      <w:r w:rsidR="0053413A" w:rsidRPr="00F6080F">
        <w:t>working</w:t>
      </w:r>
      <w:proofErr w:type="spellEnd"/>
      <w:r w:rsidR="0053413A" w:rsidRPr="00F6080F">
        <w:t xml:space="preserve"> </w:t>
      </w:r>
      <w:proofErr w:type="spellStart"/>
      <w:r w:rsidR="0053413A" w:rsidRPr="00F6080F">
        <w:t>environment</w:t>
      </w:r>
      <w:proofErr w:type="spellEnd"/>
      <w:r w:rsidR="0053413A" w:rsidRPr="00F6080F">
        <w:t xml:space="preserve">: a </w:t>
      </w:r>
      <w:proofErr w:type="spellStart"/>
      <w:r w:rsidR="0053413A" w:rsidRPr="00F6080F">
        <w:t>review</w:t>
      </w:r>
      <w:proofErr w:type="spellEnd"/>
      <w:r w:rsidR="0053413A" w:rsidRPr="00F6080F">
        <w:t xml:space="preserve"> of </w:t>
      </w:r>
      <w:proofErr w:type="spellStart"/>
      <w:r w:rsidR="0053413A" w:rsidRPr="00F6080F">
        <w:t>the</w:t>
      </w:r>
      <w:proofErr w:type="spellEnd"/>
      <w:r w:rsidR="0053413A" w:rsidRPr="00F6080F">
        <w:t xml:space="preserve"> </w:t>
      </w:r>
      <w:proofErr w:type="spellStart"/>
      <w:r w:rsidR="0053413A" w:rsidRPr="00F6080F">
        <w:t>literature</w:t>
      </w:r>
      <w:proofErr w:type="spellEnd"/>
      <w:r w:rsidR="0053413A" w:rsidRPr="00F6080F">
        <w:t>"</w:t>
      </w:r>
      <w:r w:rsidR="00BF2FFF" w:rsidRPr="00F6080F">
        <w:t>, lleg</w:t>
      </w:r>
      <w:r w:rsidR="00A1125C" w:rsidRPr="00F6080F">
        <w:t>á</w:t>
      </w:r>
      <w:r w:rsidR="00BF2FFF" w:rsidRPr="00F6080F">
        <w:t xml:space="preserve">ndose a afirmar que la aplicación de Lean </w:t>
      </w:r>
      <w:proofErr w:type="spellStart"/>
      <w:r w:rsidR="00BF2FFF" w:rsidRPr="00F6080F">
        <w:t>Manufacturing</w:t>
      </w:r>
      <w:proofErr w:type="spellEnd"/>
      <w:r w:rsidR="00BF2FFF" w:rsidRPr="00F6080F">
        <w:t xml:space="preserve"> ha sido motivo de estrés </w:t>
      </w:r>
      <w:r w:rsidR="004E0884" w:rsidRPr="00F6080F">
        <w:t xml:space="preserve">en trabajadores </w:t>
      </w:r>
      <w:r w:rsidR="00BF2FFF" w:rsidRPr="00F6080F">
        <w:t xml:space="preserve">y contraproducente </w:t>
      </w:r>
      <w:r w:rsidR="003943AF" w:rsidRPr="00F6080F">
        <w:t xml:space="preserve">respecto de la productividad </w:t>
      </w:r>
      <w:r w:rsidR="00BF2FFF" w:rsidRPr="00F6080F">
        <w:t xml:space="preserve">en </w:t>
      </w:r>
      <w:proofErr w:type="spellStart"/>
      <w:r w:rsidR="00BF2FFF" w:rsidRPr="00F6080F">
        <w:t>PyME’s</w:t>
      </w:r>
      <w:proofErr w:type="spellEnd"/>
      <w:r w:rsidR="00BF2FFF" w:rsidRPr="00F6080F">
        <w:t>.</w:t>
      </w:r>
      <w:bookmarkStart w:id="1" w:name="_heading=h.3znysh7" w:colFirst="0" w:colLast="0"/>
      <w:bookmarkEnd w:id="1"/>
    </w:p>
    <w:p w14:paraId="0DB36065" w14:textId="77777777" w:rsidR="00D118B1" w:rsidRPr="00F6080F" w:rsidRDefault="00D118B1">
      <w:pPr>
        <w:suppressLineNumbers/>
        <w:spacing w:line="240" w:lineRule="auto"/>
        <w:jc w:val="both"/>
        <w:rPr>
          <w:b/>
        </w:rPr>
      </w:pPr>
    </w:p>
    <w:p w14:paraId="53D4384C" w14:textId="77777777" w:rsidR="00CE507B" w:rsidRPr="00F6080F" w:rsidRDefault="00CE507B">
      <w:pPr>
        <w:suppressLineNumbers/>
        <w:spacing w:line="240" w:lineRule="auto"/>
        <w:jc w:val="both"/>
        <w:rPr>
          <w:b/>
        </w:rPr>
      </w:pPr>
    </w:p>
    <w:p w14:paraId="3585BDBC" w14:textId="77777777" w:rsidR="004A74FF" w:rsidRPr="00F6080F" w:rsidRDefault="00A42A31">
      <w:pPr>
        <w:suppressLineNumbers/>
        <w:spacing w:line="240" w:lineRule="auto"/>
        <w:jc w:val="both"/>
        <w:rPr>
          <w:b/>
        </w:rPr>
      </w:pPr>
      <w:r w:rsidRPr="00F6080F">
        <w:rPr>
          <w:b/>
        </w:rPr>
        <w:t xml:space="preserve">Implementación de </w:t>
      </w:r>
      <w:r w:rsidR="009D1395" w:rsidRPr="00F6080F">
        <w:rPr>
          <w:b/>
        </w:rPr>
        <w:t xml:space="preserve">Lean </w:t>
      </w:r>
      <w:proofErr w:type="spellStart"/>
      <w:r w:rsidR="009D1395" w:rsidRPr="00F6080F">
        <w:rPr>
          <w:b/>
        </w:rPr>
        <w:t>Manufacturing</w:t>
      </w:r>
      <w:proofErr w:type="spellEnd"/>
    </w:p>
    <w:p w14:paraId="697B81E9" w14:textId="77777777" w:rsidR="00621FBE" w:rsidRPr="00F6080F" w:rsidRDefault="00621FBE">
      <w:pPr>
        <w:suppressLineNumbers/>
        <w:spacing w:line="240" w:lineRule="auto"/>
        <w:jc w:val="both"/>
        <w:rPr>
          <w:b/>
        </w:rPr>
      </w:pPr>
    </w:p>
    <w:p w14:paraId="66CCB43B" w14:textId="3F69C025" w:rsidR="00453B23" w:rsidRPr="00F6080F" w:rsidRDefault="00453B23">
      <w:pPr>
        <w:suppressLineNumbers/>
        <w:spacing w:line="240" w:lineRule="auto"/>
        <w:jc w:val="both"/>
      </w:pPr>
      <w:r w:rsidRPr="00F6080F">
        <w:t xml:space="preserve">Desde el inicio de </w:t>
      </w:r>
      <w:r w:rsidR="0043655B" w:rsidRPr="00F6080F">
        <w:t xml:space="preserve">la </w:t>
      </w:r>
      <w:r w:rsidRPr="00F6080F">
        <w:t xml:space="preserve">aplicación del “Sistema de Producción Toyota” (TPS) se ha destacado la </w:t>
      </w:r>
      <w:r w:rsidR="00CF77E4" w:rsidRPr="00F6080F">
        <w:t xml:space="preserve">dificultad en la implementación. </w:t>
      </w:r>
      <w:r w:rsidR="00DB6E22" w:rsidRPr="00F6080F">
        <w:t xml:space="preserve">Algunas restricciones en el mercado precisaban de la producción de pequeñas cantidades de muchas variedades en condiciones de poca demanda,…” </w:t>
      </w:r>
      <w:proofErr w:type="spellStart"/>
      <w:r w:rsidR="00DB6E22" w:rsidRPr="00F6080F">
        <w:t>Ohno</w:t>
      </w:r>
      <w:proofErr w:type="spellEnd"/>
      <w:r w:rsidR="00DB6E22" w:rsidRPr="00F6080F">
        <w:t>, (1988)</w:t>
      </w:r>
      <w:r w:rsidRPr="00F6080F">
        <w:t xml:space="preserve">. Incluso el primordial implementador del TPS manifiesta que </w:t>
      </w:r>
      <w:r w:rsidR="0043655B" w:rsidRPr="00F6080F">
        <w:t>el trabajo fue arduo y solo posible por el respa</w:t>
      </w:r>
      <w:r w:rsidR="003A48AA">
        <w:t xml:space="preserve">ldo incondicional de </w:t>
      </w:r>
      <w:r w:rsidR="004B7A8C">
        <w:t>Toyot</w:t>
      </w:r>
      <w:r w:rsidR="00F6080F" w:rsidRPr="00F6080F">
        <w:t>a</w:t>
      </w:r>
      <w:r w:rsidR="003943AF" w:rsidRPr="00F6080F">
        <w:t>, d</w:t>
      </w:r>
      <w:r w:rsidR="0043655B" w:rsidRPr="00F6080F">
        <w:t xml:space="preserve">etallando </w:t>
      </w:r>
      <w:proofErr w:type="spellStart"/>
      <w:r w:rsidR="0043655B" w:rsidRPr="00F6080F">
        <w:t>Taiichi</w:t>
      </w:r>
      <w:proofErr w:type="spellEnd"/>
      <w:r w:rsidR="0043655B" w:rsidRPr="00F6080F">
        <w:t xml:space="preserve"> </w:t>
      </w:r>
      <w:proofErr w:type="spellStart"/>
      <w:r w:rsidR="0043655B" w:rsidRPr="00F6080F">
        <w:t>Ohno</w:t>
      </w:r>
      <w:proofErr w:type="spellEnd"/>
      <w:r w:rsidR="0043655B" w:rsidRPr="00F6080F">
        <w:t xml:space="preserve"> su lucha contra posiciones gremiales rígidas, una mentalidad de operarios y mandos medios que objetaban su propuesta y la aceptación </w:t>
      </w:r>
      <w:r w:rsidR="009D16BB" w:rsidRPr="00F6080F">
        <w:t xml:space="preserve">generalizada </w:t>
      </w:r>
      <w:r w:rsidR="0043655B" w:rsidRPr="00F6080F">
        <w:t>de</w:t>
      </w:r>
      <w:r w:rsidR="001928B8" w:rsidRPr="00F6080F">
        <w:t>l</w:t>
      </w:r>
      <w:r w:rsidR="0043655B" w:rsidRPr="00F6080F">
        <w:t xml:space="preserve"> modelo americano de producción </w:t>
      </w:r>
      <w:r w:rsidR="00AE2B55" w:rsidRPr="00F6080F">
        <w:t>de grandes volúmenes</w:t>
      </w:r>
      <w:r w:rsidR="0043655B" w:rsidRPr="00F6080F">
        <w:t>.</w:t>
      </w:r>
      <w:r w:rsidR="003943AF" w:rsidRPr="00F6080F">
        <w:t xml:space="preserve"> </w:t>
      </w:r>
    </w:p>
    <w:p w14:paraId="4EA806EB" w14:textId="77777777" w:rsidR="00453B23" w:rsidRPr="00F6080F" w:rsidRDefault="00A42A31">
      <w:pPr>
        <w:suppressLineNumbers/>
        <w:spacing w:line="240" w:lineRule="auto"/>
        <w:jc w:val="both"/>
      </w:pPr>
      <w:r w:rsidRPr="00F6080F">
        <w:t xml:space="preserve">Se destaca </w:t>
      </w:r>
      <w:r w:rsidR="005C2E9E" w:rsidRPr="00F6080F">
        <w:t xml:space="preserve">en ese mismo libro </w:t>
      </w:r>
      <w:r w:rsidRPr="00F6080F">
        <w:t xml:space="preserve">que la transmisión del sistema al círculo de proveedores de la empresa Toyota ha requerido esfuerzos importantes del fabricante de automóviles, siendo un proceso lento y gradual hasta </w:t>
      </w:r>
      <w:r w:rsidR="00E90A67" w:rsidRPr="00F6080F">
        <w:t xml:space="preserve">conseguir </w:t>
      </w:r>
      <w:r w:rsidRPr="00F6080F">
        <w:t>la implementación efectiva</w:t>
      </w:r>
      <w:r w:rsidR="001E3312" w:rsidRPr="00F6080F">
        <w:t xml:space="preserve"> en quienes abastecen componentes</w:t>
      </w:r>
      <w:r w:rsidRPr="00F6080F">
        <w:t>.</w:t>
      </w:r>
    </w:p>
    <w:p w14:paraId="1F1E4D13" w14:textId="77777777" w:rsidR="00A42A31" w:rsidRPr="00F6080F" w:rsidRDefault="00A42A31">
      <w:pPr>
        <w:suppressLineNumbers/>
        <w:spacing w:line="240" w:lineRule="auto"/>
        <w:jc w:val="both"/>
      </w:pPr>
    </w:p>
    <w:p w14:paraId="48C9851E" w14:textId="639F3E62" w:rsidR="006D7F3F" w:rsidRPr="00F6080F" w:rsidRDefault="006B5665" w:rsidP="00D118B1">
      <w:pPr>
        <w:suppressLineNumbers/>
        <w:spacing w:line="240" w:lineRule="auto"/>
        <w:jc w:val="both"/>
      </w:pPr>
      <w:proofErr w:type="spellStart"/>
      <w:r w:rsidRPr="00F6080F">
        <w:t>Qing</w:t>
      </w:r>
      <w:proofErr w:type="spellEnd"/>
      <w:r w:rsidRPr="00F6080F">
        <w:t xml:space="preserve"> </w:t>
      </w:r>
      <w:proofErr w:type="spellStart"/>
      <w:r w:rsidRPr="00F6080F">
        <w:t>Hu</w:t>
      </w:r>
      <w:proofErr w:type="spellEnd"/>
      <w:r w:rsidRPr="00F6080F">
        <w:t xml:space="preserve"> Robert Mason Sharon Williams </w:t>
      </w:r>
      <w:proofErr w:type="spellStart"/>
      <w:r w:rsidRPr="00F6080F">
        <w:t>Pauline</w:t>
      </w:r>
      <w:proofErr w:type="spellEnd"/>
      <w:r w:rsidRPr="00F6080F">
        <w:t xml:space="preserve"> </w:t>
      </w:r>
      <w:proofErr w:type="spellStart"/>
      <w:r w:rsidRPr="00F6080F">
        <w:t>Found</w:t>
      </w:r>
      <w:proofErr w:type="spellEnd"/>
      <w:r w:rsidRPr="00F6080F">
        <w:t>, (2015),</w:t>
      </w:r>
      <w:r w:rsidR="001928B8" w:rsidRPr="00F6080F">
        <w:t xml:space="preserve"> </w:t>
      </w:r>
      <w:r w:rsidR="00DF54AC" w:rsidRPr="00F6080F">
        <w:t>a partir de</w:t>
      </w:r>
      <w:r w:rsidR="00925D0D" w:rsidRPr="00F6080F">
        <w:t xml:space="preserve"> una </w:t>
      </w:r>
      <w:r w:rsidR="006D7F3F" w:rsidRPr="00F6080F">
        <w:t>revisión bibliografía</w:t>
      </w:r>
      <w:r w:rsidR="00925D0D" w:rsidRPr="00F6080F">
        <w:t xml:space="preserve"> de Lean en </w:t>
      </w:r>
      <w:proofErr w:type="spellStart"/>
      <w:r w:rsidR="00925D0D" w:rsidRPr="00F6080F">
        <w:t>Py</w:t>
      </w:r>
      <w:r w:rsidR="00CF77E4" w:rsidRPr="00F6080F">
        <w:t>ME’s</w:t>
      </w:r>
      <w:proofErr w:type="spellEnd"/>
      <w:r w:rsidR="00925D0D" w:rsidRPr="00F6080F">
        <w:t>, desarrolla</w:t>
      </w:r>
      <w:r w:rsidR="00DF54AC" w:rsidRPr="00F6080F">
        <w:t>ron</w:t>
      </w:r>
      <w:r w:rsidR="00925D0D" w:rsidRPr="00F6080F">
        <w:t xml:space="preserve"> una Hoja de Ruta, que guía a los propietarios y gerentes de </w:t>
      </w:r>
      <w:proofErr w:type="spellStart"/>
      <w:r w:rsidR="00925D0D" w:rsidRPr="00F6080F">
        <w:t>Py</w:t>
      </w:r>
      <w:r w:rsidR="00CF77E4" w:rsidRPr="00F6080F">
        <w:t>ME’s</w:t>
      </w:r>
      <w:proofErr w:type="spellEnd"/>
      <w:r w:rsidR="00925D0D" w:rsidRPr="00F6080F">
        <w:t xml:space="preserve"> en la implementación de Lean. </w:t>
      </w:r>
      <w:r w:rsidR="00DF54AC" w:rsidRPr="00F6080F">
        <w:t>En el mismo trabajo, los autores señalan que existen</w:t>
      </w:r>
      <w:r w:rsidRPr="00F6080F">
        <w:t xml:space="preserve"> inhibidores y facilitadores que le son propios </w:t>
      </w:r>
      <w:r w:rsidR="00DF54AC" w:rsidRPr="00F6080F">
        <w:t xml:space="preserve">de estas </w:t>
      </w:r>
      <w:r w:rsidRPr="00F6080F">
        <w:t>empresas</w:t>
      </w:r>
      <w:r w:rsidR="002F47D6" w:rsidRPr="00F6080F">
        <w:t>:</w:t>
      </w:r>
    </w:p>
    <w:p w14:paraId="1A07F04E" w14:textId="77777777" w:rsidR="006D7F3F" w:rsidRPr="00F6080F" w:rsidRDefault="006D7F3F" w:rsidP="00D118B1">
      <w:pPr>
        <w:suppressLineNumbers/>
        <w:spacing w:line="240" w:lineRule="auto"/>
        <w:jc w:val="both"/>
      </w:pPr>
    </w:p>
    <w:p w14:paraId="16CE9D2B" w14:textId="7604BC51" w:rsidR="005D4C04" w:rsidRPr="00F6080F" w:rsidRDefault="005D4C04" w:rsidP="006D7F3F">
      <w:pPr>
        <w:suppressLineNumbers/>
        <w:spacing w:line="240" w:lineRule="auto"/>
        <w:ind w:left="720"/>
        <w:jc w:val="both"/>
      </w:pPr>
      <w:r w:rsidRPr="00F6080F">
        <w:rPr>
          <w:b/>
        </w:rPr>
        <w:t>Inhibidores</w:t>
      </w:r>
      <w:r w:rsidRPr="00F6080F">
        <w:t>: los principales están alrededor del poder de la cadena de suministros. No pueden estabilizar la demanda y recibir materiales en la cantidad adecuada en el tiempo justo. Están más cerca del JIT. Tienen procesos y controles de calidad “pobres”. Carecen de recursos financieros y de instalaciones e infraestructura que puede requerir Lean.</w:t>
      </w:r>
    </w:p>
    <w:p w14:paraId="1BF588A0" w14:textId="77777777" w:rsidR="00DF54AC" w:rsidRPr="00F6080F" w:rsidRDefault="00DF54AC" w:rsidP="006D7F3F">
      <w:pPr>
        <w:suppressLineNumbers/>
        <w:spacing w:line="240" w:lineRule="auto"/>
        <w:ind w:left="720"/>
        <w:jc w:val="both"/>
      </w:pPr>
    </w:p>
    <w:p w14:paraId="0F70470D" w14:textId="71CFC1E0" w:rsidR="006B5665" w:rsidRPr="00F6080F" w:rsidRDefault="005D4C04" w:rsidP="006D7F3F">
      <w:pPr>
        <w:suppressLineNumbers/>
        <w:spacing w:line="240" w:lineRule="auto"/>
        <w:ind w:left="720"/>
        <w:jc w:val="both"/>
      </w:pPr>
      <w:r w:rsidRPr="00F6080F">
        <w:rPr>
          <w:b/>
        </w:rPr>
        <w:t>Facilitadores</w:t>
      </w:r>
      <w:r w:rsidRPr="00F6080F">
        <w:t xml:space="preserve">: las </w:t>
      </w:r>
      <w:proofErr w:type="spellStart"/>
      <w:r w:rsidRPr="00F6080F">
        <w:t>Py</w:t>
      </w:r>
      <w:r w:rsidR="00CF77E4" w:rsidRPr="00F6080F">
        <w:t>ME’s</w:t>
      </w:r>
      <w:proofErr w:type="spellEnd"/>
      <w:r w:rsidRPr="00F6080F">
        <w:t xml:space="preserve"> tienen </w:t>
      </w:r>
      <w:r w:rsidRPr="00CE507B">
        <w:t xml:space="preserve">buena comunicación que es requerida por Lean. Los sistemas de producción son más flexibles y pueden producir en lotes pequeños para satisfacer los requerimientos de los clientes. La posición del propietario/empresario está más cerca de los clientes. Ante las dificultades financieras, muchos gobiernos y agencias proveen apoyo y fondos especialmente destinados </w:t>
      </w:r>
      <w:r w:rsidRPr="00F6080F">
        <w:t xml:space="preserve">a las </w:t>
      </w:r>
      <w:proofErr w:type="spellStart"/>
      <w:r w:rsidRPr="00F6080F">
        <w:t>Py</w:t>
      </w:r>
      <w:r w:rsidR="00CF77E4" w:rsidRPr="00F6080F">
        <w:t>ME’s</w:t>
      </w:r>
      <w:proofErr w:type="spellEnd"/>
      <w:r w:rsidRPr="00F6080F">
        <w:t>.</w:t>
      </w:r>
      <w:r w:rsidR="006B5665" w:rsidRPr="00F6080F">
        <w:t xml:space="preserve"> </w:t>
      </w:r>
    </w:p>
    <w:p w14:paraId="61628730" w14:textId="77777777" w:rsidR="006B5665" w:rsidRPr="00F6080F" w:rsidRDefault="006B5665" w:rsidP="00D118B1">
      <w:pPr>
        <w:suppressLineNumbers/>
        <w:spacing w:line="240" w:lineRule="auto"/>
        <w:jc w:val="both"/>
      </w:pPr>
    </w:p>
    <w:p w14:paraId="75655E0A" w14:textId="797D5746" w:rsidR="00F64C58" w:rsidRDefault="00F64C58" w:rsidP="00F64C58">
      <w:pPr>
        <w:suppressLineNumbers/>
        <w:spacing w:line="240" w:lineRule="auto"/>
        <w:jc w:val="both"/>
      </w:pPr>
      <w:proofErr w:type="spellStart"/>
      <w:r w:rsidRPr="00F6080F">
        <w:t>Motwani</w:t>
      </w:r>
      <w:proofErr w:type="spellEnd"/>
      <w:r w:rsidRPr="00F6080F">
        <w:t xml:space="preserve">, (2003), bajo la </w:t>
      </w:r>
      <w:r w:rsidR="00CF77E4" w:rsidRPr="00F6080F">
        <w:t>metodología de estudio de caso,</w:t>
      </w:r>
      <w:r w:rsidRPr="00F6080F">
        <w:t xml:space="preserve"> </w:t>
      </w:r>
      <w:r w:rsidR="0051182D" w:rsidRPr="00F6080F">
        <w:t xml:space="preserve">llevó </w:t>
      </w:r>
      <w:r w:rsidRPr="00F6080F">
        <w:t>adelante entrevistas extensas con</w:t>
      </w:r>
      <w:r w:rsidR="00A242B1">
        <w:t xml:space="preserve"> </w:t>
      </w:r>
      <w:r w:rsidRPr="00F6080F">
        <w:t xml:space="preserve">los principales actores involucrados en la implementación de LM. Entre los hallazgos menciona razones que podrían motivar a otras empresas a iniciarse </w:t>
      </w:r>
      <w:r w:rsidR="00CB5975" w:rsidRPr="00F6080F">
        <w:t>en procesos</w:t>
      </w:r>
      <w:r w:rsidRPr="00F6080F">
        <w:t xml:space="preserve"> LM</w:t>
      </w:r>
      <w:r w:rsidR="00CB5975" w:rsidRPr="00F6080F">
        <w:t xml:space="preserve">, </w:t>
      </w:r>
      <w:r w:rsidR="00CB5975" w:rsidRPr="00CE507B">
        <w:t>destacando particularmente,</w:t>
      </w:r>
      <w:r w:rsidRPr="00CE507B">
        <w:t xml:space="preserve"> “Maximizar la actividad de valor agregado mediante la definición de lo que los clientes pagarán”. </w:t>
      </w:r>
      <w:r w:rsidR="00517354">
        <w:t>El autor afirma que</w:t>
      </w:r>
      <w:r w:rsidRPr="00CE507B">
        <w:t xml:space="preserve"> la organización debe usar el mapeo como una herramienta para determinar dónde hacer las mejoras y </w:t>
      </w:r>
      <w:r w:rsidR="00A242B1">
        <w:t xml:space="preserve">considera que </w:t>
      </w:r>
      <w:r w:rsidR="00CB5975" w:rsidRPr="00CE507B">
        <w:t>aplicar 5S es</w:t>
      </w:r>
      <w:r w:rsidRPr="00CE507B">
        <w:t xml:space="preserve"> un buen punto de partida para </w:t>
      </w:r>
      <w:r w:rsidR="00A242B1">
        <w:t>in</w:t>
      </w:r>
      <w:r w:rsidR="00517354">
        <w:t>i</w:t>
      </w:r>
      <w:r w:rsidR="00A242B1">
        <w:t>ciar</w:t>
      </w:r>
      <w:r w:rsidRPr="00CE507B">
        <w:t xml:space="preserve"> el proceso de mejora, base para todos los demás ev</w:t>
      </w:r>
      <w:r w:rsidR="004713BC" w:rsidRPr="00CE507B">
        <w:t xml:space="preserve">entos. El autor, en coincidencia con </w:t>
      </w:r>
      <w:r w:rsidR="004713BC" w:rsidRPr="00CE507B">
        <w:rPr>
          <w:lang w:val="es-AR"/>
        </w:rPr>
        <w:t>Wilfred (2015), destaca que e</w:t>
      </w:r>
      <w:r w:rsidRPr="00CE507B">
        <w:t xml:space="preserve">l apoyo de la alta </w:t>
      </w:r>
      <w:r w:rsidR="004713BC" w:rsidRPr="00CE507B">
        <w:t>dirección</w:t>
      </w:r>
      <w:r w:rsidRPr="00CE507B">
        <w:t xml:space="preserve"> es crítico</w:t>
      </w:r>
      <w:r w:rsidR="004713BC" w:rsidRPr="00CE507B">
        <w:t xml:space="preserve"> </w:t>
      </w:r>
      <w:r w:rsidR="004713BC" w:rsidRPr="007039A3">
        <w:rPr>
          <w:color w:val="000000" w:themeColor="text1"/>
        </w:rPr>
        <w:t>y</w:t>
      </w:r>
      <w:r w:rsidR="001A4EC9" w:rsidRPr="007039A3">
        <w:rPr>
          <w:color w:val="000000" w:themeColor="text1"/>
        </w:rPr>
        <w:t xml:space="preserve"> que</w:t>
      </w:r>
      <w:r w:rsidR="004713BC" w:rsidRPr="007039A3">
        <w:rPr>
          <w:color w:val="000000" w:themeColor="text1"/>
        </w:rPr>
        <w:t xml:space="preserve"> l</w:t>
      </w:r>
      <w:r w:rsidRPr="007039A3">
        <w:rPr>
          <w:color w:val="000000" w:themeColor="text1"/>
        </w:rPr>
        <w:t xml:space="preserve">a gerencia </w:t>
      </w:r>
      <w:r w:rsidRPr="00CE507B">
        <w:t>media necesita poder para desarrollar el cómo. Lean es realmente una visión corporativa</w:t>
      </w:r>
      <w:r w:rsidR="001A4EC9">
        <w:t>,</w:t>
      </w:r>
      <w:r w:rsidRPr="00CE507B">
        <w:t xml:space="preserve"> sin embargo, el mapa de ruta y la caja de herramientas deben desarrollarse desde el nivel operativo en la organización. La aplicación de las mejores prácticas debe ser responsabilidad de todos.</w:t>
      </w:r>
    </w:p>
    <w:p w14:paraId="510FDF81" w14:textId="77777777" w:rsidR="008E5547" w:rsidRPr="00CE507B" w:rsidRDefault="008E5547" w:rsidP="00F64C58">
      <w:pPr>
        <w:suppressLineNumbers/>
        <w:spacing w:line="240" w:lineRule="auto"/>
        <w:jc w:val="both"/>
      </w:pPr>
      <w:bookmarkStart w:id="2" w:name="_GoBack"/>
      <w:bookmarkEnd w:id="2"/>
    </w:p>
    <w:p w14:paraId="64143DED" w14:textId="39D4C9D0" w:rsidR="00F81518" w:rsidRDefault="00F81518" w:rsidP="00F81518">
      <w:pPr>
        <w:suppressLineNumbers/>
        <w:spacing w:line="240" w:lineRule="auto"/>
        <w:jc w:val="both"/>
      </w:pPr>
      <w:bookmarkStart w:id="3" w:name="_heading=h.2et92p0" w:colFirst="0" w:colLast="0"/>
      <w:bookmarkEnd w:id="3"/>
      <w:r w:rsidRPr="00F81518">
        <w:t xml:space="preserve">Por su parte </w:t>
      </w:r>
      <w:proofErr w:type="spellStart"/>
      <w:r w:rsidRPr="007C4053">
        <w:t>AlManei</w:t>
      </w:r>
      <w:proofErr w:type="spellEnd"/>
      <w:r w:rsidRPr="00F81518">
        <w:t xml:space="preserve"> (201</w:t>
      </w:r>
      <w:r>
        <w:t>7)</w:t>
      </w:r>
      <w:r w:rsidR="001F5B36">
        <w:t xml:space="preserve"> </w:t>
      </w:r>
      <w:r>
        <w:t>en</w:t>
      </w:r>
      <w:r w:rsidR="00AE370F">
        <w:t xml:space="preserve"> su revisión sobre implementación de LM en </w:t>
      </w:r>
      <w:proofErr w:type="spellStart"/>
      <w:r w:rsidR="00AE370F">
        <w:t>PyME’s</w:t>
      </w:r>
      <w:proofErr w:type="spellEnd"/>
      <w:r w:rsidR="00AE370F">
        <w:t xml:space="preserve">, con información de </w:t>
      </w:r>
      <w:r>
        <w:t>18 países Estu</w:t>
      </w:r>
      <w:r w:rsidR="00AE370F">
        <w:t>dios</w:t>
      </w:r>
      <w:r w:rsidR="001F5B36">
        <w:t xml:space="preserve"> </w:t>
      </w:r>
      <w:r w:rsidRPr="00F81518">
        <w:t xml:space="preserve">coincide con los hallazgos </w:t>
      </w:r>
      <w:proofErr w:type="spellStart"/>
      <w:r>
        <w:t>Qing</w:t>
      </w:r>
      <w:proofErr w:type="spellEnd"/>
      <w:r>
        <w:t xml:space="preserve"> </w:t>
      </w:r>
      <w:proofErr w:type="spellStart"/>
      <w:r>
        <w:t>Hu</w:t>
      </w:r>
      <w:proofErr w:type="spellEnd"/>
      <w:r>
        <w:t xml:space="preserve"> (2015) y los simplifica en </w:t>
      </w:r>
      <w:r w:rsidR="00AE370F">
        <w:t>el siguiente gráfico:</w:t>
      </w:r>
      <w:r>
        <w:t xml:space="preserve"> </w:t>
      </w:r>
    </w:p>
    <w:p w14:paraId="352C4C71" w14:textId="77777777" w:rsidR="00F81518" w:rsidRDefault="00F81518" w:rsidP="00F81518">
      <w:pPr>
        <w:suppressLineNumbers/>
        <w:spacing w:line="240" w:lineRule="auto"/>
        <w:jc w:val="both"/>
      </w:pPr>
    </w:p>
    <w:p w14:paraId="7F7D5B98" w14:textId="3961B4F2" w:rsidR="00F81518" w:rsidRDefault="00F81518" w:rsidP="00F81518">
      <w:pPr>
        <w:suppressLineNumbers/>
        <w:spacing w:line="240" w:lineRule="auto"/>
        <w:jc w:val="center"/>
      </w:pPr>
      <w:r>
        <w:rPr>
          <w:noProof/>
          <w:lang w:val="es-AR"/>
        </w:rPr>
        <w:drawing>
          <wp:inline distT="0" distB="0" distL="0" distR="0" wp14:anchorId="74677743" wp14:editId="627A56B3">
            <wp:extent cx="3420745" cy="3261351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2769" t="46087" r="37103" b="19800"/>
                    <a:stretch/>
                  </pic:blipFill>
                  <pic:spPr bwMode="auto">
                    <a:xfrm>
                      <a:off x="0" y="0"/>
                      <a:ext cx="3437003" cy="327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B224A" w14:textId="77777777" w:rsidR="00AE370F" w:rsidRDefault="00AE370F" w:rsidP="00AE370F">
      <w:pPr>
        <w:suppressLineNumbers/>
        <w:spacing w:line="240" w:lineRule="auto"/>
        <w:jc w:val="center"/>
        <w:rPr>
          <w:sz w:val="20"/>
          <w:szCs w:val="20"/>
        </w:rPr>
      </w:pPr>
    </w:p>
    <w:p w14:paraId="072FE08A" w14:textId="06DCB93E" w:rsidR="00F81518" w:rsidRPr="00AE370F" w:rsidRDefault="00AE370F" w:rsidP="00AE370F">
      <w:pPr>
        <w:suppressLineNumbers/>
        <w:spacing w:line="240" w:lineRule="auto"/>
        <w:jc w:val="center"/>
        <w:rPr>
          <w:sz w:val="20"/>
          <w:szCs w:val="20"/>
          <w:lang w:val="es-AR"/>
        </w:rPr>
      </w:pPr>
      <w:r w:rsidRPr="00AE370F">
        <w:rPr>
          <w:sz w:val="20"/>
          <w:szCs w:val="20"/>
        </w:rPr>
        <w:t xml:space="preserve">Fuente: </w:t>
      </w:r>
      <w:proofErr w:type="spellStart"/>
      <w:r w:rsidRPr="00AE370F">
        <w:rPr>
          <w:sz w:val="20"/>
          <w:szCs w:val="20"/>
        </w:rPr>
        <w:t>AlManei</w:t>
      </w:r>
      <w:proofErr w:type="spellEnd"/>
      <w:r w:rsidRPr="00AE370F">
        <w:rPr>
          <w:sz w:val="20"/>
          <w:szCs w:val="20"/>
        </w:rPr>
        <w:t xml:space="preserve">, M., </w:t>
      </w:r>
      <w:proofErr w:type="spellStart"/>
      <w:r w:rsidRPr="00AE370F">
        <w:rPr>
          <w:sz w:val="20"/>
          <w:szCs w:val="20"/>
        </w:rPr>
        <w:t>Salonitis</w:t>
      </w:r>
      <w:proofErr w:type="spellEnd"/>
      <w:r w:rsidRPr="00AE370F">
        <w:rPr>
          <w:sz w:val="20"/>
          <w:szCs w:val="20"/>
        </w:rPr>
        <w:t xml:space="preserve">, K., &amp; </w:t>
      </w:r>
      <w:proofErr w:type="spellStart"/>
      <w:r w:rsidRPr="00AE370F">
        <w:rPr>
          <w:sz w:val="20"/>
          <w:szCs w:val="20"/>
        </w:rPr>
        <w:t>Xu</w:t>
      </w:r>
      <w:proofErr w:type="spellEnd"/>
      <w:r w:rsidRPr="00AE370F">
        <w:rPr>
          <w:sz w:val="20"/>
          <w:szCs w:val="20"/>
        </w:rPr>
        <w:t>, Y. (</w:t>
      </w:r>
      <w:r>
        <w:rPr>
          <w:sz w:val="20"/>
          <w:szCs w:val="20"/>
        </w:rPr>
        <w:t>2017).</w:t>
      </w:r>
    </w:p>
    <w:p w14:paraId="52C5CD99" w14:textId="77777777" w:rsidR="00F81518" w:rsidRPr="00AE370F" w:rsidRDefault="00F81518" w:rsidP="00F81518">
      <w:pPr>
        <w:suppressLineNumbers/>
        <w:spacing w:line="240" w:lineRule="auto"/>
        <w:jc w:val="both"/>
        <w:rPr>
          <w:lang w:val="es-AR"/>
        </w:rPr>
      </w:pPr>
    </w:p>
    <w:p w14:paraId="096D3AA8" w14:textId="77777777" w:rsidR="00F81518" w:rsidRPr="00AE370F" w:rsidRDefault="00F81518" w:rsidP="00F81518">
      <w:pPr>
        <w:suppressLineNumbers/>
        <w:spacing w:line="240" w:lineRule="auto"/>
        <w:jc w:val="both"/>
        <w:rPr>
          <w:lang w:val="es-AR"/>
        </w:rPr>
      </w:pPr>
    </w:p>
    <w:p w14:paraId="1BE92D3F" w14:textId="261DCD3D" w:rsidR="004A74FF" w:rsidRPr="00CE507B" w:rsidRDefault="00DB2211" w:rsidP="003C34D4">
      <w:pPr>
        <w:keepNext/>
        <w:keepLines/>
        <w:suppressLineNumbers/>
        <w:spacing w:line="240" w:lineRule="auto"/>
        <w:jc w:val="both"/>
        <w:rPr>
          <w:b/>
        </w:rPr>
      </w:pPr>
      <w:r>
        <w:rPr>
          <w:b/>
        </w:rPr>
        <w:t>Experiencias</w:t>
      </w:r>
      <w:r w:rsidR="009D16BB" w:rsidRPr="00CE507B">
        <w:rPr>
          <w:b/>
        </w:rPr>
        <w:t xml:space="preserve"> local</w:t>
      </w:r>
      <w:r>
        <w:rPr>
          <w:b/>
        </w:rPr>
        <w:t>es</w:t>
      </w:r>
    </w:p>
    <w:p w14:paraId="6D657D0E" w14:textId="77777777" w:rsidR="00621FBE" w:rsidRPr="00CE507B" w:rsidRDefault="00621FBE" w:rsidP="003C34D4">
      <w:pPr>
        <w:keepNext/>
        <w:keepLines/>
        <w:suppressLineNumbers/>
        <w:spacing w:line="240" w:lineRule="auto"/>
        <w:jc w:val="both"/>
        <w:rPr>
          <w:b/>
        </w:rPr>
      </w:pPr>
    </w:p>
    <w:p w14:paraId="4B346FDD" w14:textId="77777777" w:rsidR="0075426F" w:rsidRPr="00CE507B" w:rsidRDefault="008E68AB" w:rsidP="003C34D4">
      <w:pPr>
        <w:keepNext/>
        <w:keepLines/>
        <w:suppressLineNumbers/>
        <w:spacing w:line="240" w:lineRule="auto"/>
        <w:jc w:val="both"/>
      </w:pPr>
      <w:r w:rsidRPr="00CE507B">
        <w:t xml:space="preserve">A partir de la difusión bibliográfica </w:t>
      </w:r>
      <w:r w:rsidRPr="00F6080F">
        <w:t xml:space="preserve">de TPS </w:t>
      </w:r>
      <w:r w:rsidRPr="00CE507B">
        <w:t xml:space="preserve">muchas empresas han implementado los sistemas de Lean </w:t>
      </w:r>
      <w:proofErr w:type="spellStart"/>
      <w:r w:rsidRPr="00CE507B">
        <w:t>Manufacturing</w:t>
      </w:r>
      <w:proofErr w:type="spellEnd"/>
      <w:r w:rsidRPr="00CE507B">
        <w:t>.</w:t>
      </w:r>
      <w:r w:rsidR="0075426F" w:rsidRPr="00CE507B">
        <w:t xml:space="preserve"> </w:t>
      </w:r>
    </w:p>
    <w:p w14:paraId="5E8ECD2C" w14:textId="78DB84CB" w:rsidR="008E68AB" w:rsidRPr="00CE507B" w:rsidRDefault="0075426F" w:rsidP="003C34D4">
      <w:pPr>
        <w:keepNext/>
        <w:keepLines/>
        <w:suppressLineNumbers/>
        <w:spacing w:line="240" w:lineRule="auto"/>
        <w:jc w:val="both"/>
      </w:pPr>
      <w:r w:rsidRPr="00CE507B">
        <w:t>De hecho, en automotrices con filia</w:t>
      </w:r>
      <w:r w:rsidR="00F564FF" w:rsidRPr="00CE507B">
        <w:t>l</w:t>
      </w:r>
      <w:r w:rsidRPr="00CE507B">
        <w:t xml:space="preserve"> en Argentina</w:t>
      </w:r>
      <w:r w:rsidR="001A4EC9">
        <w:t>,</w:t>
      </w:r>
      <w:r w:rsidRPr="00CE507B">
        <w:t xml:space="preserve"> surgieron</w:t>
      </w:r>
      <w:r w:rsidR="008E68AB" w:rsidRPr="00CE507B">
        <w:t xml:space="preserve"> programas dirigidos por casas matrices</w:t>
      </w:r>
      <w:r w:rsidR="001A4EC9">
        <w:t>;</w:t>
      </w:r>
      <w:r w:rsidR="008E68AB" w:rsidRPr="00CE507B">
        <w:t xml:space="preserve"> </w:t>
      </w:r>
      <w:r w:rsidRPr="00CE507B">
        <w:t xml:space="preserve">lo mismo </w:t>
      </w:r>
      <w:r w:rsidR="006D7F3F" w:rsidRPr="00CE507B">
        <w:t>sucedió con</w:t>
      </w:r>
      <w:r w:rsidR="008E68AB" w:rsidRPr="00CE507B">
        <w:t xml:space="preserve"> autopartistas internacionales </w:t>
      </w:r>
      <w:r w:rsidR="001E3312" w:rsidRPr="00CE507B">
        <w:t xml:space="preserve">que derraman sus mejores experiencias </w:t>
      </w:r>
      <w:r w:rsidR="007D7462" w:rsidRPr="00CE507B">
        <w:t xml:space="preserve">en </w:t>
      </w:r>
      <w:r w:rsidR="001E3312" w:rsidRPr="00CE507B">
        <w:t>Lean a sus sucursales en Argentina.</w:t>
      </w:r>
    </w:p>
    <w:p w14:paraId="73E1C228" w14:textId="56CA5D16" w:rsidR="001E3312" w:rsidRPr="00CE507B" w:rsidRDefault="001E3312" w:rsidP="00D118B1">
      <w:pPr>
        <w:suppressLineNumbers/>
        <w:spacing w:line="240" w:lineRule="auto"/>
        <w:jc w:val="both"/>
      </w:pPr>
      <w:r w:rsidRPr="00CE507B">
        <w:t xml:space="preserve">En 1997 </w:t>
      </w:r>
      <w:r w:rsidR="0075426F" w:rsidRPr="00CE507B">
        <w:t xml:space="preserve">con la </w:t>
      </w:r>
      <w:r w:rsidR="006D7F3F" w:rsidRPr="00CE507B">
        <w:t>instalación</w:t>
      </w:r>
      <w:r w:rsidR="001F5B36">
        <w:t xml:space="preserve"> </w:t>
      </w:r>
      <w:r w:rsidRPr="00CE507B">
        <w:t>en</w:t>
      </w:r>
      <w:r w:rsidR="00A05DD2" w:rsidRPr="00CE507B">
        <w:t xml:space="preserve"> la ciudad de</w:t>
      </w:r>
      <w:r w:rsidR="001F5B36">
        <w:t xml:space="preserve"> </w:t>
      </w:r>
      <w:r w:rsidRPr="00CE507B">
        <w:t>Zárate, Provincia de Buenos Aires, una planta de Toyota</w:t>
      </w:r>
      <w:r w:rsidR="00F6080F">
        <w:t xml:space="preserve"> </w:t>
      </w:r>
      <w:r w:rsidR="00F6080F" w:rsidRPr="00F6080F">
        <w:t>s</w:t>
      </w:r>
      <w:r w:rsidRPr="00F6080F">
        <w:t>eguida</w:t>
      </w:r>
      <w:r w:rsidRPr="00C6755A">
        <w:rPr>
          <w:color w:val="FF0000"/>
        </w:rPr>
        <w:t xml:space="preserve"> </w:t>
      </w:r>
      <w:r w:rsidRPr="00CE507B">
        <w:t>por Honda y Nissan</w:t>
      </w:r>
      <w:r w:rsidR="0075426F" w:rsidRPr="00CE507B">
        <w:t xml:space="preserve">, fue </w:t>
      </w:r>
      <w:r w:rsidR="007D7462" w:rsidRPr="00CE507B">
        <w:t xml:space="preserve">un elemento clave en la transmisión </w:t>
      </w:r>
      <w:r w:rsidR="00C36FD7" w:rsidRPr="00CE507B">
        <w:t>de la experiencia en</w:t>
      </w:r>
      <w:r w:rsidR="007D7462" w:rsidRPr="00CE507B">
        <w:t xml:space="preserve"> la implementación de Lean</w:t>
      </w:r>
      <w:r w:rsidRPr="00CE507B">
        <w:t xml:space="preserve">. </w:t>
      </w:r>
      <w:r w:rsidR="0075426F" w:rsidRPr="00CE507B">
        <w:t xml:space="preserve">Más adelante </w:t>
      </w:r>
      <w:r w:rsidR="0075426F" w:rsidRPr="00B92E89">
        <w:t>se</w:t>
      </w:r>
      <w:r w:rsidRPr="00B92E89">
        <w:t xml:space="preserve"> suma</w:t>
      </w:r>
      <w:r w:rsidR="001A4EC9" w:rsidRPr="00B92E89">
        <w:t>ron</w:t>
      </w:r>
      <w:r w:rsidRPr="00B92E89">
        <w:t xml:space="preserve"> </w:t>
      </w:r>
      <w:r w:rsidRPr="00CE507B">
        <w:t>organizaciones como AOTS</w:t>
      </w:r>
      <w:r w:rsidR="0075426F" w:rsidRPr="00CE507B">
        <w:t xml:space="preserve"> (</w:t>
      </w:r>
      <w:r w:rsidR="00755BA2" w:rsidRPr="003C34D4">
        <w:rPr>
          <w:bCs/>
        </w:rPr>
        <w:t xml:space="preserve">Argentina </w:t>
      </w:r>
      <w:proofErr w:type="spellStart"/>
      <w:r w:rsidR="00755BA2" w:rsidRPr="003C34D4">
        <w:rPr>
          <w:bCs/>
        </w:rPr>
        <w:t>Kenshu</w:t>
      </w:r>
      <w:proofErr w:type="spellEnd"/>
      <w:r w:rsidR="00755BA2" w:rsidRPr="003C34D4">
        <w:rPr>
          <w:bCs/>
        </w:rPr>
        <w:t xml:space="preserve"> Center</w:t>
      </w:r>
      <w:r w:rsidR="0075426F" w:rsidRPr="003C34D4">
        <w:t>)</w:t>
      </w:r>
      <w:r w:rsidR="001A4EC9">
        <w:t>,</w:t>
      </w:r>
      <w:r w:rsidRPr="00CE507B">
        <w:t xml:space="preserve"> que realiza un esfuerzo por difundir el </w:t>
      </w:r>
      <w:r w:rsidR="007D7462" w:rsidRPr="00CE507B">
        <w:t xml:space="preserve">concepto de </w:t>
      </w:r>
      <w:r w:rsidRPr="00CE507B">
        <w:t xml:space="preserve">Lean </w:t>
      </w:r>
      <w:proofErr w:type="spellStart"/>
      <w:r w:rsidRPr="00CE507B">
        <w:t>Manufacturing</w:t>
      </w:r>
      <w:proofErr w:type="spellEnd"/>
      <w:r w:rsidRPr="00CE507B">
        <w:t xml:space="preserve"> en empresas locales.</w:t>
      </w:r>
      <w:r w:rsidR="00853307" w:rsidRPr="00CE507B">
        <w:t xml:space="preserve"> Empresa</w:t>
      </w:r>
      <w:r w:rsidR="00C36FD7" w:rsidRPr="00CE507B">
        <w:t>s, tal como</w:t>
      </w:r>
      <w:r w:rsidR="00853307" w:rsidRPr="00CE507B">
        <w:t xml:space="preserve"> </w:t>
      </w:r>
      <w:r w:rsidR="00A05DD2" w:rsidRPr="00CE507B">
        <w:rPr>
          <w:i/>
        </w:rPr>
        <w:t xml:space="preserve">Denso </w:t>
      </w:r>
      <w:proofErr w:type="spellStart"/>
      <w:r w:rsidR="006A49A8" w:rsidRPr="00CE507B">
        <w:rPr>
          <w:i/>
        </w:rPr>
        <w:t>Manufacturing</w:t>
      </w:r>
      <w:proofErr w:type="spellEnd"/>
      <w:r w:rsidR="00A05DD2" w:rsidRPr="00CE507B">
        <w:rPr>
          <w:i/>
        </w:rPr>
        <w:t xml:space="preserve"> Argentina</w:t>
      </w:r>
      <w:r w:rsidR="00755BA2" w:rsidRPr="00CE507B">
        <w:rPr>
          <w:i/>
        </w:rPr>
        <w:t xml:space="preserve"> S.A.</w:t>
      </w:r>
      <w:r w:rsidR="00A1125C" w:rsidRPr="00CE507B">
        <w:t>,</w:t>
      </w:r>
      <w:r w:rsidR="00853307" w:rsidRPr="00CE507B">
        <w:t xml:space="preserve"> </w:t>
      </w:r>
      <w:r w:rsidR="00A1125C" w:rsidRPr="00CE507B">
        <w:t>son</w:t>
      </w:r>
      <w:r w:rsidR="00853307" w:rsidRPr="00CE507B">
        <w:t xml:space="preserve"> un buen ejemplo </w:t>
      </w:r>
      <w:r w:rsidR="007D7462" w:rsidRPr="00CE507B">
        <w:t xml:space="preserve">de promoción de la experiencia </w:t>
      </w:r>
      <w:r w:rsidR="00A242B1">
        <w:t>en la</w:t>
      </w:r>
      <w:r w:rsidR="007D7462" w:rsidRPr="00CE507B">
        <w:t xml:space="preserve"> implementación de Lean </w:t>
      </w:r>
      <w:r w:rsidR="00853307" w:rsidRPr="00CE507B">
        <w:t>dentro de Córdoba.</w:t>
      </w:r>
    </w:p>
    <w:p w14:paraId="205ACD6F" w14:textId="7294F255" w:rsidR="00D40B11" w:rsidRPr="00CE507B" w:rsidRDefault="00A05DD2" w:rsidP="00D118B1">
      <w:pPr>
        <w:suppressLineNumbers/>
        <w:spacing w:line="240" w:lineRule="auto"/>
        <w:jc w:val="both"/>
      </w:pPr>
      <w:r w:rsidRPr="00CE507B">
        <w:t>Vale la pena destacar que diversos o</w:t>
      </w:r>
      <w:r w:rsidR="00A44D0A" w:rsidRPr="00CE507B">
        <w:t>rg</w:t>
      </w:r>
      <w:r w:rsidRPr="00CE507B">
        <w:t>anismos gubernamentales,</w:t>
      </w:r>
      <w:r w:rsidR="006D7F3F" w:rsidRPr="00CE507B">
        <w:t xml:space="preserve"> </w:t>
      </w:r>
      <w:r w:rsidRPr="00CE507B">
        <w:t>ofrecen financiación y</w:t>
      </w:r>
      <w:r w:rsidR="00A44D0A" w:rsidRPr="00CE507B">
        <w:t xml:space="preserve"> planes de capacitación</w:t>
      </w:r>
      <w:r w:rsidR="00E90A67" w:rsidRPr="00CE507B">
        <w:t xml:space="preserve">, </w:t>
      </w:r>
      <w:r w:rsidR="006D7F3F" w:rsidRPr="00CE507B">
        <w:t>generalmente compensables</w:t>
      </w:r>
      <w:r w:rsidR="00A44D0A" w:rsidRPr="00CE507B">
        <w:t xml:space="preserve"> con deducciones impositivas</w:t>
      </w:r>
      <w:r w:rsidR="00E90A67" w:rsidRPr="00CE507B">
        <w:t>,</w:t>
      </w:r>
      <w:r w:rsidR="00A44D0A" w:rsidRPr="00CE507B">
        <w:t xml:space="preserve"> tendientes a fomentar la implementación de herramientas de gestión </w:t>
      </w:r>
      <w:r w:rsidR="007D7462" w:rsidRPr="00CE507B">
        <w:t xml:space="preserve">Lean </w:t>
      </w:r>
      <w:r w:rsidR="00C36FD7" w:rsidRPr="00CE507B">
        <w:t xml:space="preserve">con la </w:t>
      </w:r>
      <w:r w:rsidR="006D7F3F" w:rsidRPr="00CE507B">
        <w:t>esperanza de</w:t>
      </w:r>
      <w:r w:rsidR="00C36FD7" w:rsidRPr="00CE507B">
        <w:t xml:space="preserve"> </w:t>
      </w:r>
      <w:r w:rsidR="00A44D0A" w:rsidRPr="00CE507B">
        <w:t>incrementar la productivi</w:t>
      </w:r>
      <w:r w:rsidRPr="00CE507B">
        <w:t xml:space="preserve">dad y eficiencia de las </w:t>
      </w:r>
      <w:proofErr w:type="spellStart"/>
      <w:r w:rsidR="000A19F0" w:rsidRPr="00F6080F">
        <w:t>PyME’s</w:t>
      </w:r>
      <w:proofErr w:type="spellEnd"/>
      <w:r w:rsidR="000A19F0" w:rsidRPr="00F6080F">
        <w:t xml:space="preserve"> </w:t>
      </w:r>
      <w:r w:rsidR="00C36FD7" w:rsidRPr="00F6080F">
        <w:t>locales</w:t>
      </w:r>
      <w:r w:rsidR="00E90A67" w:rsidRPr="00F6080F">
        <w:t xml:space="preserve">. </w:t>
      </w:r>
      <w:r w:rsidR="00FA42FF" w:rsidRPr="00F6080F">
        <w:t>Este sector de empresas es reconocido</w:t>
      </w:r>
      <w:r w:rsidR="000A19F0" w:rsidRPr="00F6080F">
        <w:t xml:space="preserve"> como crític</w:t>
      </w:r>
      <w:r w:rsidR="00FA42FF" w:rsidRPr="00F6080F">
        <w:t>o</w:t>
      </w:r>
      <w:r w:rsidR="000A19F0" w:rsidRPr="00F6080F">
        <w:t xml:space="preserve"> para la salud de la economía global</w:t>
      </w:r>
      <w:r w:rsidR="00A44D0A" w:rsidRPr="00F6080F">
        <w:t>.</w:t>
      </w:r>
      <w:r w:rsidR="00FA42FF" w:rsidRPr="00F6080F">
        <w:t xml:space="preserve"> </w:t>
      </w:r>
      <w:r w:rsidR="00FA42FF" w:rsidRPr="00CE507B">
        <w:t>No obstante algunas de estas</w:t>
      </w:r>
      <w:r w:rsidR="00EF3D0B" w:rsidRPr="00CE507B">
        <w:t xml:space="preserve"> compensaciones están asociadas a contratación de consultoras </w:t>
      </w:r>
      <w:r w:rsidR="00D40B11" w:rsidRPr="00CE507B">
        <w:t xml:space="preserve">designadas, </w:t>
      </w:r>
      <w:r w:rsidR="00EF3D0B" w:rsidRPr="00CE507B">
        <w:t xml:space="preserve">cuya trayectoria </w:t>
      </w:r>
      <w:r w:rsidR="00FA42FF" w:rsidRPr="00CE507B">
        <w:t xml:space="preserve">se destaca en el conocimiento a partir de la </w:t>
      </w:r>
      <w:r w:rsidR="006D7F3F" w:rsidRPr="00CE507B">
        <w:t>formación</w:t>
      </w:r>
      <w:r w:rsidR="00FA42FF" w:rsidRPr="00CE507B">
        <w:t xml:space="preserve"> </w:t>
      </w:r>
      <w:r w:rsidR="006D7F3F" w:rsidRPr="00CE507B">
        <w:t>académica</w:t>
      </w:r>
      <w:r w:rsidR="00FA42FF" w:rsidRPr="00CE507B">
        <w:t xml:space="preserve"> más que la</w:t>
      </w:r>
      <w:r w:rsidR="00EF3D0B" w:rsidRPr="00CE507B">
        <w:t xml:space="preserve"> experiencia real de campo</w:t>
      </w:r>
      <w:r w:rsidR="00FA42FF" w:rsidRPr="00CE507B">
        <w:t>, r</w:t>
      </w:r>
      <w:r w:rsidR="00D40B11" w:rsidRPr="00CE507B">
        <w:t>esulta</w:t>
      </w:r>
      <w:r w:rsidR="007D7462" w:rsidRPr="00CE507B">
        <w:t>n</w:t>
      </w:r>
      <w:r w:rsidR="00D40B11" w:rsidRPr="00CE507B">
        <w:t xml:space="preserve">do en baja efectividad en la aplicación de Lean </w:t>
      </w:r>
      <w:proofErr w:type="spellStart"/>
      <w:r w:rsidR="00D40B11" w:rsidRPr="00CE507B">
        <w:t>Manufacturing</w:t>
      </w:r>
      <w:proofErr w:type="spellEnd"/>
      <w:r w:rsidR="00FA42FF" w:rsidRPr="00CE507B">
        <w:t>.</w:t>
      </w:r>
    </w:p>
    <w:p w14:paraId="5687DAA3" w14:textId="3D21F644" w:rsidR="00EF3D0B" w:rsidRPr="00CE507B" w:rsidRDefault="00C36FD7" w:rsidP="00D118B1">
      <w:pPr>
        <w:suppressLineNumbers/>
        <w:spacing w:line="240" w:lineRule="auto"/>
        <w:jc w:val="both"/>
      </w:pPr>
      <w:r w:rsidRPr="00CE507B">
        <w:t xml:space="preserve">La Organización de Cooperación Económica Internacional </w:t>
      </w:r>
      <w:r w:rsidR="00FA42FF" w:rsidRPr="00CE507B">
        <w:t>(</w:t>
      </w:r>
      <w:r w:rsidR="004E16BD" w:rsidRPr="00CE507B">
        <w:t>AOTS</w:t>
      </w:r>
      <w:r w:rsidR="00FA42FF" w:rsidRPr="00CE507B">
        <w:t>)</w:t>
      </w:r>
      <w:r w:rsidR="004E16BD" w:rsidRPr="00CE507B">
        <w:t xml:space="preserve"> promueve viajes a Japón</w:t>
      </w:r>
      <w:r w:rsidR="00FA42FF" w:rsidRPr="00CE507B">
        <w:t xml:space="preserve"> que permiten</w:t>
      </w:r>
      <w:r w:rsidR="004E16BD" w:rsidRPr="00CE507B">
        <w:t xml:space="preserve"> el contacto directo con </w:t>
      </w:r>
      <w:r w:rsidR="00217A01" w:rsidRPr="00CE507B">
        <w:t>Sistema Lean</w:t>
      </w:r>
      <w:r w:rsidR="006D7F3F" w:rsidRPr="00CE507B">
        <w:t>. También llevan a delante</w:t>
      </w:r>
      <w:r w:rsidR="00217A01" w:rsidRPr="00CE507B">
        <w:t xml:space="preserve"> competencias de aplicación de herramientas</w:t>
      </w:r>
      <w:r w:rsidRPr="00CE507B">
        <w:t xml:space="preserve"> Lean,</w:t>
      </w:r>
      <w:r w:rsidR="00217A01" w:rsidRPr="00CE507B">
        <w:t xml:space="preserve"> tales como “5 S”</w:t>
      </w:r>
      <w:r w:rsidR="00FA42FF" w:rsidRPr="00CE507B">
        <w:t xml:space="preserve">, </w:t>
      </w:r>
      <w:r w:rsidR="00217A01" w:rsidRPr="00CE507B">
        <w:t xml:space="preserve">a los efectos de promover la comparación entre empresas </w:t>
      </w:r>
      <w:r w:rsidRPr="00CE507B">
        <w:t xml:space="preserve">y replicar </w:t>
      </w:r>
      <w:r w:rsidR="00217A01" w:rsidRPr="00CE507B">
        <w:t>las mejores prácticas locales.</w:t>
      </w:r>
      <w:r w:rsidR="006D7F3F" w:rsidRPr="00CE507B">
        <w:t xml:space="preserve"> Empresas cordobesas como Tarjeta Naranja</w:t>
      </w:r>
      <w:r w:rsidR="00F636FF" w:rsidRPr="00CE507B">
        <w:t>, ZF Argentina S.A.</w:t>
      </w:r>
      <w:r w:rsidR="006D7F3F" w:rsidRPr="00CE507B">
        <w:t xml:space="preserve"> y </w:t>
      </w:r>
      <w:r w:rsidR="00F636FF" w:rsidRPr="00CE507B">
        <w:t>Fábrica Argentina de Aviones “Brigadier Gral. San Martín”</w:t>
      </w:r>
      <w:r w:rsidR="006D7F3F" w:rsidRPr="00CE507B">
        <w:t>, participan activamente en ambos programas.</w:t>
      </w:r>
    </w:p>
    <w:p w14:paraId="34DB8BB6" w14:textId="77777777" w:rsidR="00EF3D0B" w:rsidRPr="00CE507B" w:rsidRDefault="00EF3D0B" w:rsidP="00D118B1">
      <w:pPr>
        <w:suppressLineNumbers/>
        <w:spacing w:line="240" w:lineRule="auto"/>
        <w:jc w:val="both"/>
      </w:pPr>
    </w:p>
    <w:p w14:paraId="658B9F8E" w14:textId="77777777" w:rsidR="000A19F0" w:rsidRPr="00CE507B" w:rsidRDefault="000A19F0" w:rsidP="00D118B1">
      <w:pPr>
        <w:suppressLineNumbers/>
        <w:spacing w:line="240" w:lineRule="auto"/>
        <w:jc w:val="both"/>
        <w:rPr>
          <w:b/>
        </w:rPr>
      </w:pPr>
    </w:p>
    <w:p w14:paraId="3874EDA4" w14:textId="487966F5" w:rsidR="004A74FF" w:rsidRPr="00F6080F" w:rsidRDefault="00C36FD7" w:rsidP="00D118B1">
      <w:pPr>
        <w:suppressLineNumbers/>
        <w:spacing w:line="240" w:lineRule="auto"/>
        <w:jc w:val="both"/>
        <w:rPr>
          <w:b/>
        </w:rPr>
      </w:pPr>
      <w:r w:rsidRPr="00CE507B">
        <w:rPr>
          <w:b/>
        </w:rPr>
        <w:t xml:space="preserve">Estudio de </w:t>
      </w:r>
      <w:r w:rsidRPr="00F6080F">
        <w:rPr>
          <w:b/>
        </w:rPr>
        <w:t>Casos</w:t>
      </w:r>
      <w:r w:rsidR="006B5665" w:rsidRPr="00F6080F">
        <w:rPr>
          <w:b/>
        </w:rPr>
        <w:t xml:space="preserve"> en </w:t>
      </w:r>
      <w:proofErr w:type="spellStart"/>
      <w:r w:rsidR="006B5665" w:rsidRPr="00F6080F">
        <w:rPr>
          <w:b/>
        </w:rPr>
        <w:t>PyME’s</w:t>
      </w:r>
      <w:proofErr w:type="spellEnd"/>
      <w:r w:rsidR="00560843" w:rsidRPr="00F6080F">
        <w:rPr>
          <w:b/>
        </w:rPr>
        <w:t xml:space="preserve"> como herramienta para la</w:t>
      </w:r>
      <w:r w:rsidR="00F069AD" w:rsidRPr="00F6080F">
        <w:rPr>
          <w:b/>
        </w:rPr>
        <w:t xml:space="preserve"> mejora</w:t>
      </w:r>
      <w:r w:rsidR="004E0884" w:rsidRPr="00F6080F">
        <w:rPr>
          <w:b/>
        </w:rPr>
        <w:t xml:space="preserve"> </w:t>
      </w:r>
      <w:r w:rsidR="0022223A" w:rsidRPr="00F6080F">
        <w:rPr>
          <w:b/>
        </w:rPr>
        <w:t>continua</w:t>
      </w:r>
    </w:p>
    <w:p w14:paraId="78CD8B5C" w14:textId="77777777" w:rsidR="006B5665" w:rsidRPr="00F6080F" w:rsidRDefault="006B5665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00BC58F2" w14:textId="77777777" w:rsidR="00455613" w:rsidRDefault="009168BB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6080F">
        <w:t xml:space="preserve">No puede afirmarse </w:t>
      </w:r>
      <w:r w:rsidR="00C6755A" w:rsidRPr="00F6080F">
        <w:t xml:space="preserve">cuándo </w:t>
      </w:r>
      <w:r w:rsidRPr="00F6080F">
        <w:t xml:space="preserve">es necesario el estudio de casos, tampoco que sea la única herramienta </w:t>
      </w:r>
      <w:r w:rsidR="00C6755A" w:rsidRPr="00F6080F">
        <w:t xml:space="preserve">para </w:t>
      </w:r>
      <w:r w:rsidRPr="00F6080F">
        <w:t xml:space="preserve">la comprensión de fenómenos </w:t>
      </w:r>
      <w:r w:rsidRPr="00CE507B">
        <w:t>sociales complejos</w:t>
      </w:r>
      <w:r w:rsidR="006577FB" w:rsidRPr="00CE507B">
        <w:t xml:space="preserve">. Según </w:t>
      </w:r>
      <w:proofErr w:type="spellStart"/>
      <w:r w:rsidR="006577FB" w:rsidRPr="00CE507B">
        <w:t>Kohlbacher</w:t>
      </w:r>
      <w:proofErr w:type="spellEnd"/>
      <w:r w:rsidR="006577FB" w:rsidRPr="00CE507B">
        <w:t xml:space="preserve"> (2006) </w:t>
      </w:r>
      <w:r w:rsidRPr="00455613">
        <w:rPr>
          <w:i/>
        </w:rPr>
        <w:t>“el método de estudio de casos permite a los investigadores conservar las características integrales y significativas de los acontecimientos de la vida rea</w:t>
      </w:r>
      <w:r w:rsidRPr="00CE507B">
        <w:t>l” tales como los procesos de organización y gestión entre otros.</w:t>
      </w:r>
    </w:p>
    <w:p w14:paraId="0799D5D4" w14:textId="77777777" w:rsidR="00455613" w:rsidRDefault="00455613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1142D234" w14:textId="4B8AA487" w:rsidR="00455613" w:rsidRPr="00CE507B" w:rsidRDefault="00455613" w:rsidP="00455613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En </w:t>
      </w:r>
      <w:r w:rsidR="003421BB">
        <w:t>relación</w:t>
      </w:r>
      <w:r>
        <w:t xml:space="preserve"> al punto anterior y en particular </w:t>
      </w:r>
      <w:r w:rsidR="003421BB">
        <w:t>a la forma</w:t>
      </w:r>
      <w:r>
        <w:t xml:space="preserve"> </w:t>
      </w:r>
      <w:r w:rsidR="003421BB">
        <w:t xml:space="preserve">de recolectar </w:t>
      </w:r>
      <w:r w:rsidR="003F798D">
        <w:t xml:space="preserve">información </w:t>
      </w:r>
      <w:r w:rsidR="003421BB">
        <w:t xml:space="preserve"> </w:t>
      </w:r>
      <w:r w:rsidR="003F798D">
        <w:t xml:space="preserve">dentro </w:t>
      </w:r>
      <w:r w:rsidR="003421BB">
        <w:t xml:space="preserve">en las organizaciones, </w:t>
      </w:r>
      <w:proofErr w:type="spellStart"/>
      <w:r w:rsidRPr="00CE507B">
        <w:t>Mintzberg</w:t>
      </w:r>
      <w:proofErr w:type="spellEnd"/>
      <w:r w:rsidR="003421BB">
        <w:t>,</w:t>
      </w:r>
      <w:r w:rsidRPr="00CE507B">
        <w:t xml:space="preserve"> </w:t>
      </w:r>
      <w:r>
        <w:t>(</w:t>
      </w:r>
      <w:r w:rsidRPr="00CE507B">
        <w:t>1979)</w:t>
      </w:r>
      <w:r w:rsidR="003421BB">
        <w:t>, dice:</w:t>
      </w:r>
      <w:r w:rsidR="009168BB" w:rsidRPr="00455613">
        <w:t xml:space="preserve"> </w:t>
      </w:r>
      <w:r w:rsidRPr="00455613">
        <w:t>“Sin importar que tan pequeña sea la muestra, o cuál sea el interés, siempre tratamos de ir dentro de las organizaciones con un foco bien definido para recolectar la información sistemáticamente”</w:t>
      </w:r>
      <w:r w:rsidRPr="00CE507B">
        <w:t xml:space="preserve"> </w:t>
      </w:r>
    </w:p>
    <w:p w14:paraId="53957001" w14:textId="54ACE353" w:rsidR="009168BB" w:rsidRPr="00CE507B" w:rsidRDefault="009168BB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00684003" w14:textId="3D899FAB" w:rsidR="006B5665" w:rsidRPr="00CE507B" w:rsidRDefault="00D20577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 w:rsidRPr="00CE507B">
        <w:t>Voss</w:t>
      </w:r>
      <w:proofErr w:type="spellEnd"/>
      <w:r w:rsidRPr="00CE507B">
        <w:t xml:space="preserve"> (2002) se basa en </w:t>
      </w:r>
      <w:proofErr w:type="spellStart"/>
      <w:r w:rsidRPr="00CE507B">
        <w:t>Meredith</w:t>
      </w:r>
      <w:proofErr w:type="spellEnd"/>
      <w:r w:rsidR="00DA3582" w:rsidRPr="00CE507B">
        <w:t xml:space="preserve"> (</w:t>
      </w:r>
      <w:r w:rsidRPr="00CE507B">
        <w:t>1998</w:t>
      </w:r>
      <w:r w:rsidR="00DA3582" w:rsidRPr="00CE507B">
        <w:t xml:space="preserve">) </w:t>
      </w:r>
      <w:r w:rsidRPr="00CE507B">
        <w:t xml:space="preserve">que cita </w:t>
      </w:r>
      <w:r w:rsidR="00DA3582" w:rsidRPr="00CE507B">
        <w:t xml:space="preserve">3 fortalezas del estudio de casos expuestas por </w:t>
      </w:r>
      <w:proofErr w:type="spellStart"/>
      <w:r w:rsidR="00DA3582" w:rsidRPr="00CE507B">
        <w:t>Bebensat</w:t>
      </w:r>
      <w:proofErr w:type="spellEnd"/>
      <w:r w:rsidR="00DA3582" w:rsidRPr="00CE507B">
        <w:t xml:space="preserve"> et al. (1987):</w:t>
      </w:r>
    </w:p>
    <w:p w14:paraId="3A6C62AC" w14:textId="77777777" w:rsidR="00434F13" w:rsidRPr="00CE507B" w:rsidRDefault="00434F13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B122112" w14:textId="0ECF844E" w:rsidR="00434F13" w:rsidRPr="00CE507B" w:rsidRDefault="00434F13" w:rsidP="006D7F3F">
      <w:pPr>
        <w:pStyle w:val="Prrafodelista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CE507B">
        <w:t xml:space="preserve">El </w:t>
      </w:r>
      <w:r w:rsidRPr="003421BB">
        <w:t xml:space="preserve">fenómeno puede ser estudiado en su entorno </w:t>
      </w:r>
      <w:r w:rsidR="00B92E89" w:rsidRPr="003421BB">
        <w:t>natural</w:t>
      </w:r>
      <w:r w:rsidRPr="003421BB">
        <w:t xml:space="preserve"> y significa</w:t>
      </w:r>
      <w:r w:rsidR="006D7F3F" w:rsidRPr="003421BB">
        <w:t>tivo, la teoría</w:t>
      </w:r>
      <w:r w:rsidR="003421BB" w:rsidRPr="003421BB">
        <w:t xml:space="preserve"> surge d</w:t>
      </w:r>
      <w:r w:rsidR="006D7F3F" w:rsidRPr="003421BB">
        <w:t xml:space="preserve">el </w:t>
      </w:r>
      <w:r w:rsidRPr="003421BB">
        <w:t>entendimiento a través de la observación de la práctica actual.</w:t>
      </w:r>
      <w:r w:rsidR="001A4EC9" w:rsidRPr="003421BB">
        <w:t xml:space="preserve"> </w:t>
      </w:r>
    </w:p>
    <w:p w14:paraId="318BADCB" w14:textId="00C687DB" w:rsidR="00434F13" w:rsidRPr="00CE507B" w:rsidRDefault="00434F13" w:rsidP="006D7F3F">
      <w:pPr>
        <w:pStyle w:val="Prrafodelista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CE507B">
        <w:t xml:space="preserve">El método de estudio de </w:t>
      </w:r>
      <w:r w:rsidRPr="00B92E89">
        <w:t>casos permite</w:t>
      </w:r>
      <w:r w:rsidR="001A4EC9" w:rsidRPr="00B92E89">
        <w:t xml:space="preserve"> </w:t>
      </w:r>
      <w:r w:rsidR="00B92E89">
        <w:t xml:space="preserve">hacer </w:t>
      </w:r>
      <w:r w:rsidRPr="00CE507B">
        <w:t xml:space="preserve">preguntas </w:t>
      </w:r>
      <w:r w:rsidR="00B92E89">
        <w:t xml:space="preserve">tales </w:t>
      </w:r>
      <w:r w:rsidRPr="00CE507B">
        <w:t>como</w:t>
      </w:r>
      <w:r w:rsidR="00B92E89" w:rsidRPr="00B92E89">
        <w:rPr>
          <w:i/>
        </w:rPr>
        <w:t>:</w:t>
      </w:r>
      <w:r w:rsidRPr="00B92E89">
        <w:rPr>
          <w:i/>
        </w:rPr>
        <w:t xml:space="preserve"> por qué, qué, cómo</w:t>
      </w:r>
      <w:r w:rsidR="00B92E89">
        <w:t xml:space="preserve">, </w:t>
      </w:r>
      <w:r w:rsidRPr="00CE507B">
        <w:t>contestadas con entendimiento completo de la naturaleza y complejidad de la totalidad del fenómeno</w:t>
      </w:r>
      <w:r w:rsidR="00B92E89">
        <w:t xml:space="preserve"> estudiado</w:t>
      </w:r>
      <w:r w:rsidRPr="00CE507B">
        <w:t>.</w:t>
      </w:r>
    </w:p>
    <w:p w14:paraId="56972122" w14:textId="0F037236" w:rsidR="00434F13" w:rsidRPr="00CE507B" w:rsidRDefault="00434F13" w:rsidP="006D7F3F">
      <w:pPr>
        <w:pStyle w:val="Prrafodelista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CE507B">
        <w:t>El estudio de casos permite una temprana investigación exploratoria donde las variables no son aún conocidas y los fenómenos no del todo comprendidos.</w:t>
      </w:r>
    </w:p>
    <w:p w14:paraId="62D9655F" w14:textId="77777777" w:rsidR="00D20577" w:rsidRPr="00CE507B" w:rsidRDefault="00D20577" w:rsidP="00D20577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330ACC4" w14:textId="77777777" w:rsidR="00C64AE7" w:rsidRDefault="006119CD" w:rsidP="00D20577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CE507B">
        <w:t>Los autores antes mencionados coinciden con Yin R. (1989) respecto a la validez y pertinencia del uso del estudio de casos como metodología</w:t>
      </w:r>
      <w:r w:rsidR="00C64AE7">
        <w:t xml:space="preserve"> para el abordaje integral de una organización.</w:t>
      </w:r>
    </w:p>
    <w:p w14:paraId="644FFEAC" w14:textId="77777777" w:rsidR="00C64AE7" w:rsidRDefault="00C64AE7" w:rsidP="00D20577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1940E4A3" w14:textId="73F90FE1" w:rsidR="00C64AE7" w:rsidRPr="00C64AE7" w:rsidRDefault="007039A3" w:rsidP="00C64AE7">
      <w:pPr>
        <w:pStyle w:val="NormalWeb"/>
        <w:tabs>
          <w:tab w:val="left" w:pos="993"/>
        </w:tabs>
        <w:spacing w:before="0" w:beforeAutospacing="0" w:after="120" w:afterAutospacing="0"/>
        <w:jc w:val="both"/>
        <w:rPr>
          <w:rFonts w:ascii="Arial" w:eastAsia="Arial" w:hAnsi="Arial" w:cs="Arial"/>
          <w:sz w:val="22"/>
          <w:szCs w:val="22"/>
          <w:lang w:val="es"/>
        </w:rPr>
      </w:pPr>
      <w:r>
        <w:rPr>
          <w:rFonts w:ascii="Arial" w:eastAsia="Arial" w:hAnsi="Arial" w:cs="Arial"/>
          <w:sz w:val="22"/>
          <w:szCs w:val="22"/>
          <w:lang w:val="es"/>
        </w:rPr>
        <w:t xml:space="preserve">Por otra parte, </w:t>
      </w:r>
      <w:r w:rsidR="00C64AE7" w:rsidRPr="00C64AE7">
        <w:rPr>
          <w:rFonts w:ascii="Arial" w:eastAsia="Arial" w:hAnsi="Arial" w:cs="Arial"/>
          <w:sz w:val="22"/>
          <w:szCs w:val="22"/>
          <w:lang w:val="es"/>
        </w:rPr>
        <w:t>Yin (1989), "la necesidad distintiva para estudios de casos surge del deseo de comprender los fenómenos sociales complejos", porque "el método de estudio de casos permite a los investigadores</w:t>
      </w:r>
      <w:r w:rsidR="00AD5364">
        <w:rPr>
          <w:rFonts w:ascii="Arial" w:eastAsia="Arial" w:hAnsi="Arial" w:cs="Arial"/>
          <w:sz w:val="22"/>
          <w:szCs w:val="22"/>
          <w:lang w:val="es"/>
        </w:rPr>
        <w:t>,</w:t>
      </w:r>
      <w:r w:rsidR="00C64AE7" w:rsidRPr="00C64AE7">
        <w:rPr>
          <w:rFonts w:ascii="Arial" w:eastAsia="Arial" w:hAnsi="Arial" w:cs="Arial"/>
          <w:sz w:val="22"/>
          <w:szCs w:val="22"/>
          <w:lang w:val="es"/>
        </w:rPr>
        <w:t xml:space="preserve"> conservar las características integrales y significativas de los acontecimientos de la vida real", tales como los procesos de organización, gestión de operaciones, entre otros.</w:t>
      </w:r>
    </w:p>
    <w:p w14:paraId="7719E1DE" w14:textId="5B869C72" w:rsidR="00D20577" w:rsidRPr="00CE507B" w:rsidRDefault="00D20577" w:rsidP="00D20577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71B0D962" w14:textId="77777777" w:rsidR="008E25CB" w:rsidRPr="00CE507B" w:rsidRDefault="008E25CB" w:rsidP="00D20577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2E221B94" w14:textId="77777777" w:rsidR="00A37711" w:rsidRPr="00CE507B" w:rsidRDefault="00A37711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D88BA94" w14:textId="6FC69632" w:rsidR="00A37711" w:rsidRDefault="00A37711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CE507B">
        <w:t>El punto de partida para el estudio de casos debe ser el marco de la investigación y las preguntas</w:t>
      </w:r>
      <w:r w:rsidR="006348A5">
        <w:t>, la</w:t>
      </w:r>
      <w:r w:rsidRPr="00CE507B">
        <w:t xml:space="preserve"> </w:t>
      </w:r>
      <w:r w:rsidRPr="00E50796">
        <w:t>razón y  organiza</w:t>
      </w:r>
      <w:r w:rsidR="00E50796" w:rsidRPr="00E50796">
        <w:t xml:space="preserve">ción de </w:t>
      </w:r>
      <w:r w:rsidRPr="00E50796">
        <w:t xml:space="preserve">preguntas (Yin, 1994). </w:t>
      </w:r>
      <w:r w:rsidRPr="00CE507B">
        <w:t xml:space="preserve">Esto lleva a una vista general previa de los constructos o categorías que intentan estudiarse y sus relaciones. Miles and </w:t>
      </w:r>
      <w:proofErr w:type="spellStart"/>
      <w:r w:rsidRPr="00CE507B">
        <w:t>Huberman</w:t>
      </w:r>
      <w:proofErr w:type="spellEnd"/>
      <w:r w:rsidRPr="00CE507B">
        <w:t xml:space="preserve"> (1994) sugieren </w:t>
      </w:r>
      <w:r w:rsidR="00975881" w:rsidRPr="00CE507B">
        <w:t>construir el marco conceptual en el que se basa la investigación.</w:t>
      </w:r>
    </w:p>
    <w:p w14:paraId="3FE698C2" w14:textId="77777777" w:rsidR="003421BB" w:rsidRPr="00CE507B" w:rsidRDefault="003421BB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35C658CB" w14:textId="6A1FA224" w:rsidR="008140C9" w:rsidRDefault="00C84808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CE507B">
        <w:t xml:space="preserve">El marco conceptual explica en forma gráfica o narrativa los temas principales a ser investigados, los factores claves </w:t>
      </w:r>
      <w:r w:rsidR="00D91E71" w:rsidRPr="00CE507B">
        <w:t xml:space="preserve">de éxito, sus </w:t>
      </w:r>
      <w:r w:rsidRPr="00CE507B">
        <w:t>variables</w:t>
      </w:r>
      <w:r w:rsidR="00D91E71" w:rsidRPr="00CE507B">
        <w:t xml:space="preserve"> y supuestos</w:t>
      </w:r>
      <w:r w:rsidRPr="00CE507B">
        <w:t>.</w:t>
      </w:r>
      <w:r w:rsidR="003421BB">
        <w:t xml:space="preserve"> </w:t>
      </w:r>
      <w:r w:rsidR="00AF62BA" w:rsidRPr="00CE507B">
        <w:t>Una propuesta o lineamiento de cómo organizar el marco de la investigación, las preguntas y la selección de los casos a estudiar están detallados en</w:t>
      </w:r>
      <w:r w:rsidR="00C64AE7">
        <w:t xml:space="preserve"> la siguiente tabla:</w:t>
      </w:r>
    </w:p>
    <w:p w14:paraId="3EC4339E" w14:textId="2AE88B59" w:rsidR="008140C9" w:rsidRPr="004822B1" w:rsidRDefault="00C6755A" w:rsidP="00C6755A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 w:themeColor="text1"/>
        </w:rPr>
      </w:pPr>
      <w:r w:rsidRPr="00517354">
        <w:rPr>
          <w:color w:val="000000" w:themeColor="text1"/>
        </w:rPr>
        <w:t xml:space="preserve"> </w:t>
      </w:r>
      <w:r w:rsidR="00B479F4" w:rsidRPr="00517354">
        <w:rPr>
          <w:color w:val="000000" w:themeColor="text1"/>
        </w:rPr>
        <w:t>Objetivo</w:t>
      </w:r>
      <w:r w:rsidR="0051541C" w:rsidRPr="00517354">
        <w:rPr>
          <w:color w:val="000000" w:themeColor="text1"/>
        </w:rPr>
        <w:t>s</w:t>
      </w:r>
      <w:r w:rsidR="00B479F4" w:rsidRPr="00517354">
        <w:rPr>
          <w:color w:val="000000" w:themeColor="text1"/>
        </w:rPr>
        <w:t xml:space="preserve"> </w:t>
      </w:r>
      <w:r w:rsidR="0051541C" w:rsidRPr="00517354">
        <w:rPr>
          <w:color w:val="000000" w:themeColor="text1"/>
        </w:rPr>
        <w:t xml:space="preserve">del estudio de caso </w:t>
      </w:r>
      <w:r w:rsidR="00B479F4" w:rsidRPr="00517354">
        <w:rPr>
          <w:color w:val="000000" w:themeColor="text1"/>
        </w:rPr>
        <w:t xml:space="preserve">y metodología </w:t>
      </w:r>
    </w:p>
    <w:p w14:paraId="33E2AF4C" w14:textId="77777777" w:rsidR="00B479F4" w:rsidRPr="00C6755A" w:rsidRDefault="00B479F4" w:rsidP="00C6755A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FF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3290"/>
        <w:gridCol w:w="2993"/>
      </w:tblGrid>
      <w:tr w:rsidR="008140C9" w:rsidRPr="00CE507B" w14:paraId="217C691E" w14:textId="77777777" w:rsidTr="00AE370F">
        <w:trPr>
          <w:trHeight w:val="380"/>
          <w:jc w:val="center"/>
        </w:trPr>
        <w:tc>
          <w:tcPr>
            <w:tcW w:w="3166" w:type="dxa"/>
            <w:shd w:val="clear" w:color="auto" w:fill="DEEAF6" w:themeFill="accent1" w:themeFillTint="33"/>
          </w:tcPr>
          <w:p w14:paraId="07FCFBE2" w14:textId="4CE5B007" w:rsidR="008140C9" w:rsidRPr="00CE507B" w:rsidRDefault="00621FBE" w:rsidP="00621FBE">
            <w:pPr>
              <w:suppressLineNumbers/>
              <w:jc w:val="center"/>
              <w:rPr>
                <w:rFonts w:ascii="Arial" w:hAnsi="Arial" w:cs="Arial"/>
                <w:b/>
              </w:rPr>
            </w:pPr>
            <w:r w:rsidRPr="00CE507B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290" w:type="dxa"/>
            <w:shd w:val="clear" w:color="auto" w:fill="DEEAF6" w:themeFill="accent1" w:themeFillTint="33"/>
          </w:tcPr>
          <w:p w14:paraId="0F57CB85" w14:textId="42626179" w:rsidR="008140C9" w:rsidRPr="00CE507B" w:rsidRDefault="00621FBE" w:rsidP="00621FBE">
            <w:pPr>
              <w:suppressLineNumbers/>
              <w:jc w:val="center"/>
              <w:rPr>
                <w:rFonts w:ascii="Arial" w:hAnsi="Arial" w:cs="Arial"/>
                <w:b/>
              </w:rPr>
            </w:pPr>
            <w:r w:rsidRPr="00CE507B">
              <w:rPr>
                <w:rFonts w:ascii="Arial" w:hAnsi="Arial" w:cs="Arial"/>
                <w:b/>
              </w:rPr>
              <w:t>PREGUNTAS DE INVESTIGACIÓN</w:t>
            </w:r>
          </w:p>
        </w:tc>
        <w:tc>
          <w:tcPr>
            <w:tcW w:w="2993" w:type="dxa"/>
            <w:shd w:val="clear" w:color="auto" w:fill="DEEAF6" w:themeFill="accent1" w:themeFillTint="33"/>
          </w:tcPr>
          <w:p w14:paraId="36276C8F" w14:textId="2D78A812" w:rsidR="008140C9" w:rsidRPr="00CE507B" w:rsidRDefault="00621FBE" w:rsidP="00621FBE">
            <w:pPr>
              <w:suppressLineNumbers/>
              <w:jc w:val="center"/>
              <w:rPr>
                <w:rFonts w:ascii="Arial" w:hAnsi="Arial" w:cs="Arial"/>
                <w:b/>
              </w:rPr>
            </w:pPr>
            <w:r w:rsidRPr="00CE507B">
              <w:rPr>
                <w:rFonts w:ascii="Arial" w:hAnsi="Arial" w:cs="Arial"/>
                <w:b/>
              </w:rPr>
              <w:t>ESTRUCTURA DE LA INVESTIGACIÓN</w:t>
            </w:r>
          </w:p>
        </w:tc>
      </w:tr>
      <w:tr w:rsidR="008140C9" w:rsidRPr="00CE507B" w14:paraId="6326CFFC" w14:textId="77777777" w:rsidTr="00621FBE">
        <w:trPr>
          <w:jc w:val="center"/>
        </w:trPr>
        <w:tc>
          <w:tcPr>
            <w:tcW w:w="3166" w:type="dxa"/>
          </w:tcPr>
          <w:p w14:paraId="3CD95C18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370F">
              <w:rPr>
                <w:rFonts w:ascii="Arial" w:hAnsi="Arial" w:cs="Arial"/>
                <w:b/>
                <w:i/>
                <w:sz w:val="20"/>
                <w:szCs w:val="20"/>
              </w:rPr>
              <w:t>Exploración</w:t>
            </w:r>
          </w:p>
          <w:p w14:paraId="79AEE765" w14:textId="77777777" w:rsidR="008140C9" w:rsidRPr="00AE370F" w:rsidRDefault="004A484F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 xml:space="preserve">Existen empresas o casos de éxito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para la investigación y desarrollo de teorías</w:t>
            </w:r>
          </w:p>
        </w:tc>
        <w:tc>
          <w:tcPr>
            <w:tcW w:w="3290" w:type="dxa"/>
          </w:tcPr>
          <w:p w14:paraId="45F0165C" w14:textId="44F748D6" w:rsidR="008140C9" w:rsidRPr="00AE370F" w:rsidRDefault="00AF62BA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 xml:space="preserve">Hay </w:t>
            </w:r>
            <w:r w:rsidR="004A484F" w:rsidRPr="00AE370F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lo suficientemente interesante</w:t>
            </w:r>
            <w:r w:rsidR="004A484F" w:rsidRPr="00AE370F">
              <w:rPr>
                <w:rFonts w:ascii="Arial" w:hAnsi="Arial" w:cs="Arial"/>
                <w:sz w:val="20"/>
                <w:szCs w:val="20"/>
              </w:rPr>
              <w:t xml:space="preserve">s o contundentes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que justifique</w:t>
            </w:r>
            <w:r w:rsidR="004A484F" w:rsidRPr="00AE370F">
              <w:rPr>
                <w:rFonts w:ascii="Arial" w:hAnsi="Arial" w:cs="Arial"/>
                <w:sz w:val="20"/>
                <w:szCs w:val="20"/>
              </w:rPr>
              <w:t>n</w:t>
            </w:r>
            <w:r w:rsidR="001F5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investigar?</w:t>
            </w:r>
          </w:p>
        </w:tc>
        <w:tc>
          <w:tcPr>
            <w:tcW w:w="2993" w:type="dxa"/>
          </w:tcPr>
          <w:p w14:paraId="2696AD40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Estudio de casos en profundidad</w:t>
            </w:r>
            <w:r w:rsidR="004A484F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814451" w14:textId="10C90DC8" w:rsidR="008140C9" w:rsidRPr="00AE370F" w:rsidRDefault="004A484F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 xml:space="preserve">Amplia y </w:t>
            </w:r>
            <w:r w:rsidR="00E87DDC" w:rsidRPr="00AE370F">
              <w:rPr>
                <w:rFonts w:ascii="Arial" w:hAnsi="Arial" w:cs="Arial"/>
                <w:sz w:val="20"/>
                <w:szCs w:val="20"/>
              </w:rPr>
              <w:t>desestructurada para comprender el caso</w:t>
            </w:r>
            <w:r w:rsidR="001F5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DDC" w:rsidRPr="00AE370F">
              <w:rPr>
                <w:rFonts w:ascii="Arial" w:hAnsi="Arial" w:cs="Arial"/>
                <w:sz w:val="20"/>
                <w:szCs w:val="20"/>
              </w:rPr>
              <w:t>de campo</w:t>
            </w:r>
            <w:r w:rsidR="002905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40C9" w:rsidRPr="00CE507B" w14:paraId="00E7408C" w14:textId="77777777" w:rsidTr="00621FBE">
        <w:trPr>
          <w:jc w:val="center"/>
        </w:trPr>
        <w:tc>
          <w:tcPr>
            <w:tcW w:w="3166" w:type="dxa"/>
          </w:tcPr>
          <w:p w14:paraId="6305DA6D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370F">
              <w:rPr>
                <w:rFonts w:ascii="Arial" w:hAnsi="Arial" w:cs="Arial"/>
                <w:b/>
                <w:i/>
                <w:sz w:val="20"/>
                <w:szCs w:val="20"/>
              </w:rPr>
              <w:t>Construcción de</w:t>
            </w:r>
            <w:r w:rsidR="00D91E71" w:rsidRPr="00AE370F">
              <w:rPr>
                <w:rFonts w:ascii="Arial" w:hAnsi="Arial" w:cs="Arial"/>
                <w:b/>
                <w:i/>
                <w:sz w:val="20"/>
                <w:szCs w:val="20"/>
              </w:rPr>
              <w:t>l Modelo</w:t>
            </w:r>
          </w:p>
          <w:p w14:paraId="7299664E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Identifica/describe las variables clave</w:t>
            </w:r>
            <w:r w:rsidR="00E87DDC" w:rsidRPr="00AE370F">
              <w:rPr>
                <w:rFonts w:ascii="Arial" w:hAnsi="Arial" w:cs="Arial"/>
                <w:sz w:val="20"/>
                <w:szCs w:val="20"/>
              </w:rPr>
              <w:t xml:space="preserve"> y factores de éxito.</w:t>
            </w:r>
          </w:p>
          <w:p w14:paraId="01F6AEF5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Identifica la relación entre variables</w:t>
            </w:r>
            <w:r w:rsidR="00E87DDC" w:rsidRPr="00AE370F">
              <w:rPr>
                <w:rFonts w:ascii="Arial" w:hAnsi="Arial" w:cs="Arial"/>
                <w:sz w:val="20"/>
                <w:szCs w:val="20"/>
              </w:rPr>
              <w:t xml:space="preserve"> y factores de éxito.</w:t>
            </w:r>
          </w:p>
          <w:p w14:paraId="6FA2A0C7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Identifica porqué existen esas relaciones</w:t>
            </w:r>
            <w:r w:rsidR="00E87DDC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0" w:type="dxa"/>
          </w:tcPr>
          <w:p w14:paraId="4CFEDFD7" w14:textId="77777777" w:rsidR="008140C9" w:rsidRPr="00AE370F" w:rsidRDefault="002E3601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Cuáles son las variables clave</w:t>
            </w:r>
            <w:r w:rsidR="00E87DDC" w:rsidRPr="00AE370F">
              <w:rPr>
                <w:rFonts w:ascii="Arial" w:hAnsi="Arial" w:cs="Arial"/>
                <w:sz w:val="20"/>
                <w:szCs w:val="20"/>
              </w:rPr>
              <w:t xml:space="preserve"> y factores de éxito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8DE1B16" w14:textId="77777777" w:rsidR="008140C9" w:rsidRPr="00AE370F" w:rsidRDefault="002E3601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Cuáles son los patrones y las relaciones entre las variables?</w:t>
            </w:r>
          </w:p>
          <w:p w14:paraId="2BC20EFC" w14:textId="77777777" w:rsidR="008140C9" w:rsidRPr="00AE370F" w:rsidRDefault="002E3601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Por qué deben existir esas relaciones?</w:t>
            </w:r>
          </w:p>
        </w:tc>
        <w:tc>
          <w:tcPr>
            <w:tcW w:w="2993" w:type="dxa"/>
          </w:tcPr>
          <w:p w14:paraId="4EC593EA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Pocos estudio</w:t>
            </w:r>
            <w:r w:rsidR="00FB5854" w:rsidRPr="00AE370F">
              <w:rPr>
                <w:rFonts w:ascii="Arial" w:hAnsi="Arial" w:cs="Arial"/>
                <w:sz w:val="20"/>
                <w:szCs w:val="20"/>
              </w:rPr>
              <w:t xml:space="preserve"> de casos</w:t>
            </w:r>
            <w:r w:rsidRPr="00AE370F">
              <w:rPr>
                <w:rFonts w:ascii="Arial" w:hAnsi="Arial" w:cs="Arial"/>
                <w:sz w:val="20"/>
                <w:szCs w:val="20"/>
              </w:rPr>
              <w:t xml:space="preserve"> enfocados</w:t>
            </w:r>
            <w:r w:rsidR="002E3601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C864F5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 xml:space="preserve">Casos de campo </w:t>
            </w:r>
            <w:r w:rsidR="002E3601" w:rsidRPr="00AE370F">
              <w:rPr>
                <w:rFonts w:ascii="Arial" w:hAnsi="Arial" w:cs="Arial"/>
                <w:sz w:val="20"/>
                <w:szCs w:val="20"/>
              </w:rPr>
              <w:t xml:space="preserve">estudiados </w:t>
            </w:r>
            <w:r w:rsidRPr="00AE370F">
              <w:rPr>
                <w:rFonts w:ascii="Arial" w:hAnsi="Arial" w:cs="Arial"/>
                <w:sz w:val="20"/>
                <w:szCs w:val="20"/>
              </w:rPr>
              <w:t>en profundidad</w:t>
            </w:r>
            <w:r w:rsidR="002E3601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5C286" w14:textId="77777777" w:rsidR="008140C9" w:rsidRPr="00AE370F" w:rsidRDefault="00FB5854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E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 xml:space="preserve">studio </w:t>
            </w:r>
            <w:r w:rsidRPr="00AE370F">
              <w:rPr>
                <w:rFonts w:ascii="Arial" w:hAnsi="Arial" w:cs="Arial"/>
                <w:sz w:val="20"/>
                <w:szCs w:val="20"/>
              </w:rPr>
              <w:t xml:space="preserve">de caso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en varios lugares</w:t>
            </w:r>
            <w:r w:rsidR="002E3601" w:rsidRPr="00AE370F">
              <w:rPr>
                <w:rFonts w:ascii="Arial" w:hAnsi="Arial" w:cs="Arial"/>
                <w:sz w:val="20"/>
                <w:szCs w:val="20"/>
              </w:rPr>
              <w:t xml:space="preserve"> con idéntico resultado.</w:t>
            </w:r>
          </w:p>
          <w:p w14:paraId="69947F5F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 xml:space="preserve">El mejor </w:t>
            </w:r>
            <w:r w:rsidR="00FB5854" w:rsidRPr="00AE370F">
              <w:rPr>
                <w:rFonts w:ascii="Arial" w:hAnsi="Arial" w:cs="Arial"/>
                <w:sz w:val="20"/>
                <w:szCs w:val="20"/>
              </w:rPr>
              <w:t>ejemplo del estudio de casos.</w:t>
            </w:r>
          </w:p>
        </w:tc>
      </w:tr>
      <w:tr w:rsidR="008140C9" w:rsidRPr="00CE507B" w14:paraId="29F9F894" w14:textId="77777777" w:rsidTr="00621FBE">
        <w:trPr>
          <w:jc w:val="center"/>
        </w:trPr>
        <w:tc>
          <w:tcPr>
            <w:tcW w:w="3166" w:type="dxa"/>
          </w:tcPr>
          <w:p w14:paraId="42A3F6F4" w14:textId="77777777" w:rsidR="00D91E71" w:rsidRPr="00AE370F" w:rsidRDefault="008140C9" w:rsidP="00D118B1">
            <w:pPr>
              <w:suppressLineNumber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370F">
              <w:rPr>
                <w:rFonts w:ascii="Arial" w:hAnsi="Arial" w:cs="Arial"/>
                <w:b/>
                <w:i/>
                <w:sz w:val="20"/>
                <w:szCs w:val="20"/>
              </w:rPr>
              <w:t>Pruebas de</w:t>
            </w:r>
            <w:r w:rsidR="00D91E71" w:rsidRPr="00AE37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eficacia del Modelo.</w:t>
            </w:r>
          </w:p>
          <w:p w14:paraId="2745BC0B" w14:textId="1B58A6FC" w:rsidR="008140C9" w:rsidRPr="00AE370F" w:rsidRDefault="00CB4AD0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 xml:space="preserve">Comprobación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de</w:t>
            </w:r>
            <w:r w:rsidRPr="00AE370F">
              <w:rPr>
                <w:rFonts w:ascii="Arial" w:hAnsi="Arial" w:cs="Arial"/>
                <w:sz w:val="20"/>
                <w:szCs w:val="20"/>
              </w:rPr>
              <w:t xml:space="preserve">l Constructo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desarrollad</w:t>
            </w:r>
            <w:r w:rsidRPr="00AE370F">
              <w:rPr>
                <w:rFonts w:ascii="Arial" w:hAnsi="Arial" w:cs="Arial"/>
                <w:sz w:val="20"/>
                <w:szCs w:val="20"/>
              </w:rPr>
              <w:t>o y</w:t>
            </w:r>
            <w:r w:rsidR="00AF62BA" w:rsidRPr="00AE370F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Pr="00AE370F">
              <w:rPr>
                <w:rFonts w:ascii="Arial" w:hAnsi="Arial" w:cs="Arial"/>
                <w:sz w:val="20"/>
                <w:szCs w:val="20"/>
              </w:rPr>
              <w:t xml:space="preserve"> supuestos</w:t>
            </w:r>
            <w:r w:rsidR="001F5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70F">
              <w:rPr>
                <w:rFonts w:ascii="Arial" w:hAnsi="Arial" w:cs="Arial"/>
                <w:sz w:val="20"/>
                <w:szCs w:val="20"/>
              </w:rPr>
              <w:t xml:space="preserve">generales </w:t>
            </w:r>
            <w:r w:rsidR="00AF62BA" w:rsidRPr="00AE370F">
              <w:rPr>
                <w:rFonts w:ascii="Arial" w:hAnsi="Arial" w:cs="Arial"/>
                <w:sz w:val="20"/>
                <w:szCs w:val="20"/>
              </w:rPr>
              <w:t>de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 xml:space="preserve"> las etapas previas</w:t>
            </w:r>
            <w:r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4BC94A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Predecir futuros resultados</w:t>
            </w:r>
            <w:r w:rsidR="00CB4AD0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0" w:type="dxa"/>
          </w:tcPr>
          <w:p w14:paraId="2B75E6D0" w14:textId="420C8822" w:rsidR="008140C9" w:rsidRPr="00AE370F" w:rsidRDefault="00CB4AD0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 xml:space="preserve">¿Son los supuestos y conceptos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generad</w:t>
            </w:r>
            <w:r w:rsidRPr="00AE370F">
              <w:rPr>
                <w:rFonts w:ascii="Arial" w:hAnsi="Arial" w:cs="Arial"/>
                <w:sz w:val="20"/>
                <w:szCs w:val="20"/>
              </w:rPr>
              <w:t>o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s capaces de sobrevivir al examen</w:t>
            </w:r>
            <w:r w:rsidR="001F5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de los datos empíricos?</w:t>
            </w:r>
          </w:p>
          <w:p w14:paraId="6524859D" w14:textId="77777777" w:rsidR="008140C9" w:rsidRPr="00AE370F" w:rsidRDefault="00CB4AD0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Se consigue el comportamiento que fue predicho por la teoría, o se observa un comportamiento no esperado?</w:t>
            </w:r>
          </w:p>
        </w:tc>
        <w:tc>
          <w:tcPr>
            <w:tcW w:w="2993" w:type="dxa"/>
          </w:tcPr>
          <w:p w14:paraId="4526BFE3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Experimentos</w:t>
            </w:r>
            <w:r w:rsidR="00CB4AD0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9C37DC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Cuasi experimentos</w:t>
            </w:r>
            <w:r w:rsidR="00CB4AD0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7EF4D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Casos de estudio múltiples</w:t>
            </w:r>
            <w:r w:rsidR="00CB4AD0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444AE4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Muestreo poblacional en gran escala</w:t>
            </w:r>
            <w:r w:rsidR="00CB4AD0" w:rsidRPr="00AE370F">
              <w:rPr>
                <w:rFonts w:ascii="Arial" w:hAnsi="Arial" w:cs="Arial"/>
                <w:sz w:val="20"/>
                <w:szCs w:val="20"/>
              </w:rPr>
              <w:t>.</w:t>
            </w:r>
            <w:r w:rsidRPr="00AE37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40C9" w:rsidRPr="00CE507B" w14:paraId="159B1218" w14:textId="77777777" w:rsidTr="00621FBE">
        <w:trPr>
          <w:jc w:val="center"/>
        </w:trPr>
        <w:tc>
          <w:tcPr>
            <w:tcW w:w="3166" w:type="dxa"/>
          </w:tcPr>
          <w:p w14:paraId="75C20108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370F">
              <w:rPr>
                <w:rFonts w:ascii="Arial" w:hAnsi="Arial" w:cs="Arial"/>
                <w:b/>
                <w:i/>
                <w:sz w:val="20"/>
                <w:szCs w:val="20"/>
              </w:rPr>
              <w:t>Ampliación o refinamiento de</w:t>
            </w:r>
            <w:r w:rsidR="00E27EC2" w:rsidRPr="00AE370F">
              <w:rPr>
                <w:rFonts w:ascii="Arial" w:hAnsi="Arial" w:cs="Arial"/>
                <w:b/>
                <w:i/>
                <w:sz w:val="20"/>
                <w:szCs w:val="20"/>
              </w:rPr>
              <w:t>l</w:t>
            </w:r>
            <w:r w:rsidRPr="00AE37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27EC2" w:rsidRPr="00AE370F">
              <w:rPr>
                <w:rFonts w:ascii="Arial" w:hAnsi="Arial" w:cs="Arial"/>
                <w:b/>
                <w:i/>
                <w:sz w:val="20"/>
                <w:szCs w:val="20"/>
              </w:rPr>
              <w:t>Modelo</w:t>
            </w:r>
          </w:p>
          <w:p w14:paraId="2EAE83BF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Mejorar la estructura de la teoría a la luz de los resultados observados</w:t>
            </w:r>
            <w:r w:rsidR="00AF62BA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90" w:type="dxa"/>
          </w:tcPr>
          <w:p w14:paraId="78010954" w14:textId="77777777" w:rsidR="008140C9" w:rsidRPr="00AE370F" w:rsidRDefault="00AF62BA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 xml:space="preserve">Qué tan generalizable es </w:t>
            </w:r>
            <w:r w:rsidR="00D91E71" w:rsidRPr="00AE370F">
              <w:rPr>
                <w:rFonts w:ascii="Arial" w:hAnsi="Arial" w:cs="Arial"/>
                <w:sz w:val="20"/>
                <w:szCs w:val="20"/>
              </w:rPr>
              <w:t>el modelo de implementación y sus supuestos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CFDEA4" w14:textId="77777777" w:rsidR="008140C9" w:rsidRPr="00AE370F" w:rsidRDefault="00AF62BA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¿</w:t>
            </w:r>
            <w:r w:rsidR="008140C9" w:rsidRPr="00AE370F">
              <w:rPr>
                <w:rFonts w:ascii="Arial" w:hAnsi="Arial" w:cs="Arial"/>
                <w:sz w:val="20"/>
                <w:szCs w:val="20"/>
              </w:rPr>
              <w:t>Dónde se aplica esa teoría?</w:t>
            </w:r>
          </w:p>
        </w:tc>
        <w:tc>
          <w:tcPr>
            <w:tcW w:w="2993" w:type="dxa"/>
          </w:tcPr>
          <w:p w14:paraId="739D0E9E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Experimentos</w:t>
            </w:r>
            <w:r w:rsidR="00E27EC2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46C9D1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Cuasi experimentos</w:t>
            </w:r>
            <w:r w:rsidR="00E27EC2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B95209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Estudio de casos</w:t>
            </w:r>
            <w:r w:rsidR="00E27EC2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8CE789" w14:textId="77777777" w:rsidR="008140C9" w:rsidRPr="00AE370F" w:rsidRDefault="008140C9" w:rsidP="00D118B1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AE370F">
              <w:rPr>
                <w:rFonts w:ascii="Arial" w:hAnsi="Arial" w:cs="Arial"/>
                <w:sz w:val="20"/>
                <w:szCs w:val="20"/>
              </w:rPr>
              <w:t>Muestras de gran escala de la población</w:t>
            </w:r>
            <w:r w:rsidR="00E27EC2" w:rsidRPr="00AE37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911D358" w14:textId="77777777" w:rsidR="008140C9" w:rsidRPr="00CE507B" w:rsidRDefault="008140C9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3BE5DE41" w14:textId="53543EB7" w:rsidR="00AF62BA" w:rsidRPr="00AE370F" w:rsidRDefault="00C6755A" w:rsidP="00D118B1">
      <w:p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sz w:val="20"/>
          <w:szCs w:val="20"/>
        </w:rPr>
      </w:pPr>
      <w:r w:rsidRPr="00AE370F">
        <w:rPr>
          <w:sz w:val="20"/>
          <w:szCs w:val="20"/>
        </w:rPr>
        <w:t xml:space="preserve">Fuente: </w:t>
      </w:r>
      <w:proofErr w:type="spellStart"/>
      <w:r w:rsidR="00AF62BA" w:rsidRPr="00AE370F">
        <w:rPr>
          <w:sz w:val="20"/>
          <w:szCs w:val="20"/>
        </w:rPr>
        <w:t>Handfield</w:t>
      </w:r>
      <w:proofErr w:type="spellEnd"/>
      <w:r w:rsidR="00AF62BA" w:rsidRPr="00AE370F">
        <w:rPr>
          <w:sz w:val="20"/>
          <w:szCs w:val="20"/>
        </w:rPr>
        <w:t xml:space="preserve"> y </w:t>
      </w:r>
      <w:proofErr w:type="spellStart"/>
      <w:r w:rsidR="00AF62BA" w:rsidRPr="00AE370F">
        <w:rPr>
          <w:sz w:val="20"/>
          <w:szCs w:val="20"/>
        </w:rPr>
        <w:t>Melnyk</w:t>
      </w:r>
      <w:proofErr w:type="spellEnd"/>
      <w:r w:rsidR="00AF62BA" w:rsidRPr="00AE370F">
        <w:rPr>
          <w:sz w:val="20"/>
          <w:szCs w:val="20"/>
        </w:rPr>
        <w:t xml:space="preserve"> </w:t>
      </w:r>
      <w:r w:rsidR="00011124" w:rsidRPr="00AE370F">
        <w:rPr>
          <w:sz w:val="20"/>
          <w:szCs w:val="20"/>
        </w:rPr>
        <w:t xml:space="preserve">(1998) y Chris </w:t>
      </w:r>
      <w:proofErr w:type="spellStart"/>
      <w:r w:rsidR="00011124" w:rsidRPr="00AE370F">
        <w:rPr>
          <w:sz w:val="20"/>
          <w:szCs w:val="20"/>
        </w:rPr>
        <w:t>Voss</w:t>
      </w:r>
      <w:proofErr w:type="spellEnd"/>
      <w:r w:rsidR="00011124" w:rsidRPr="00AE370F">
        <w:rPr>
          <w:sz w:val="20"/>
          <w:szCs w:val="20"/>
        </w:rPr>
        <w:t xml:space="preserve">, </w:t>
      </w:r>
      <w:proofErr w:type="spellStart"/>
      <w:r w:rsidR="00011124" w:rsidRPr="00AE370F">
        <w:rPr>
          <w:sz w:val="20"/>
          <w:szCs w:val="20"/>
        </w:rPr>
        <w:t>Nikos</w:t>
      </w:r>
      <w:proofErr w:type="spellEnd"/>
      <w:r w:rsidR="00011124" w:rsidRPr="00AE370F">
        <w:rPr>
          <w:sz w:val="20"/>
          <w:szCs w:val="20"/>
        </w:rPr>
        <w:t xml:space="preserve"> </w:t>
      </w:r>
      <w:proofErr w:type="spellStart"/>
      <w:r w:rsidR="00011124" w:rsidRPr="00AE370F">
        <w:rPr>
          <w:sz w:val="20"/>
          <w:szCs w:val="20"/>
        </w:rPr>
        <w:t>Tsikritsis</w:t>
      </w:r>
      <w:proofErr w:type="spellEnd"/>
      <w:r w:rsidR="00011124" w:rsidRPr="00AE370F">
        <w:rPr>
          <w:sz w:val="20"/>
          <w:szCs w:val="20"/>
        </w:rPr>
        <w:t xml:space="preserve">, Mark </w:t>
      </w:r>
      <w:proofErr w:type="spellStart"/>
      <w:r w:rsidR="00011124" w:rsidRPr="00AE370F">
        <w:rPr>
          <w:sz w:val="20"/>
          <w:szCs w:val="20"/>
        </w:rPr>
        <w:t>Frohlich</w:t>
      </w:r>
      <w:proofErr w:type="spellEnd"/>
      <w:r w:rsidR="00011124" w:rsidRPr="00AE370F">
        <w:rPr>
          <w:sz w:val="20"/>
          <w:szCs w:val="20"/>
        </w:rPr>
        <w:t xml:space="preserve"> (2002)</w:t>
      </w:r>
      <w:r w:rsidR="006627E3" w:rsidRPr="00AE370F">
        <w:rPr>
          <w:sz w:val="20"/>
          <w:szCs w:val="20"/>
        </w:rPr>
        <w:t xml:space="preserve">, citados en </w:t>
      </w:r>
      <w:proofErr w:type="spellStart"/>
      <w:r w:rsidR="006627E3" w:rsidRPr="00AE370F">
        <w:rPr>
          <w:sz w:val="20"/>
          <w:szCs w:val="20"/>
        </w:rPr>
        <w:t>Voss</w:t>
      </w:r>
      <w:proofErr w:type="spellEnd"/>
      <w:r w:rsidR="006627E3" w:rsidRPr="00AE370F">
        <w:rPr>
          <w:sz w:val="20"/>
          <w:szCs w:val="20"/>
        </w:rPr>
        <w:t xml:space="preserve"> (2002)</w:t>
      </w:r>
      <w:r w:rsidR="00011124" w:rsidRPr="00AE370F">
        <w:rPr>
          <w:sz w:val="20"/>
          <w:szCs w:val="20"/>
        </w:rPr>
        <w:t>.</w:t>
      </w:r>
    </w:p>
    <w:p w14:paraId="7C8C2878" w14:textId="77777777" w:rsidR="00DF0552" w:rsidRPr="00CE507B" w:rsidRDefault="00DF0552" w:rsidP="00D118B1">
      <w:pPr>
        <w:suppressLineNumbers/>
        <w:spacing w:line="240" w:lineRule="auto"/>
        <w:jc w:val="both"/>
      </w:pPr>
    </w:p>
    <w:p w14:paraId="29D79FB8" w14:textId="2DAD0805" w:rsidR="00F02101" w:rsidRPr="00CE507B" w:rsidRDefault="00E8105D" w:rsidP="00D118B1">
      <w:pPr>
        <w:suppressLineNumbers/>
        <w:spacing w:line="240" w:lineRule="auto"/>
        <w:jc w:val="both"/>
      </w:pPr>
      <w:bookmarkStart w:id="4" w:name="_heading=h.3dy6vkm" w:colFirst="0" w:colLast="0"/>
      <w:bookmarkEnd w:id="4"/>
      <w:r w:rsidRPr="00CE507B">
        <w:t>Sumado a la orientación propuesta en la Tabla</w:t>
      </w:r>
      <w:r w:rsidR="00FD60F4">
        <w:t xml:space="preserve"> </w:t>
      </w:r>
      <w:r w:rsidR="00FD60F4" w:rsidRPr="004822B1">
        <w:rPr>
          <w:color w:val="000000" w:themeColor="text1"/>
        </w:rPr>
        <w:t>I</w:t>
      </w:r>
      <w:r w:rsidR="00290560">
        <w:rPr>
          <w:color w:val="000000" w:themeColor="text1"/>
        </w:rPr>
        <w:t>,</w:t>
      </w:r>
      <w:r w:rsidRPr="00CE507B">
        <w:t xml:space="preserve"> </w:t>
      </w:r>
      <w:r w:rsidR="00F02101" w:rsidRPr="00CE507B">
        <w:t>es necesario contar con encuestadores con capacidad. Leonard-</w:t>
      </w:r>
      <w:proofErr w:type="spellStart"/>
      <w:r w:rsidR="00F02101" w:rsidRPr="00CE507B">
        <w:t>Barton</w:t>
      </w:r>
      <w:proofErr w:type="spellEnd"/>
      <w:r w:rsidR="00F02101" w:rsidRPr="00CE507B">
        <w:t xml:space="preserve"> (1990) compara las</w:t>
      </w:r>
      <w:r w:rsidR="001F5B36">
        <w:t xml:space="preserve"> </w:t>
      </w:r>
      <w:r w:rsidR="00F02101" w:rsidRPr="00CE507B">
        <w:t xml:space="preserve">habilidades de un encuestador con las de un periodista de investigación. Se precisa tener en mente las respuestas de las entrevistas previas y simultáneamente sondear el informante actual sin perder el significado de lo que no se dice como así también de lo que se dice. </w:t>
      </w:r>
    </w:p>
    <w:p w14:paraId="14DA2A0B" w14:textId="77777777" w:rsidR="00BE0233" w:rsidRPr="00CE507B" w:rsidRDefault="00BE0233" w:rsidP="00D118B1">
      <w:pPr>
        <w:suppressLineNumbers/>
        <w:spacing w:line="240" w:lineRule="auto"/>
        <w:jc w:val="both"/>
      </w:pPr>
    </w:p>
    <w:p w14:paraId="501715D5" w14:textId="77777777" w:rsidR="00E8105D" w:rsidRPr="00CE507B" w:rsidRDefault="00F02101" w:rsidP="00D118B1">
      <w:pPr>
        <w:suppressLineNumbers/>
        <w:spacing w:line="240" w:lineRule="auto"/>
        <w:jc w:val="both"/>
      </w:pPr>
      <w:r w:rsidRPr="00CE507B">
        <w:t>Yin (1994) lista una serie de habilidades del encuestador de campo:</w:t>
      </w:r>
    </w:p>
    <w:p w14:paraId="20AD6ADE" w14:textId="5205F6D1" w:rsidR="00F02101" w:rsidRPr="00CE507B" w:rsidRDefault="00A73FDA" w:rsidP="007039A3">
      <w:pPr>
        <w:pStyle w:val="Prrafodelista"/>
        <w:numPr>
          <w:ilvl w:val="0"/>
          <w:numId w:val="8"/>
        </w:numPr>
        <w:suppressLineNumbers/>
        <w:spacing w:line="240" w:lineRule="auto"/>
        <w:jc w:val="both"/>
      </w:pPr>
      <w:r w:rsidRPr="00CE507B">
        <w:t>Ser capaz de realizar buenas preguntas y de interpretar las respuestas</w:t>
      </w:r>
      <w:r w:rsidR="00290560">
        <w:t>.</w:t>
      </w:r>
    </w:p>
    <w:p w14:paraId="3E614BF8" w14:textId="77777777" w:rsidR="007039A3" w:rsidRDefault="00A73FDA" w:rsidP="007039A3">
      <w:pPr>
        <w:pStyle w:val="Prrafodelista"/>
        <w:numPr>
          <w:ilvl w:val="0"/>
          <w:numId w:val="8"/>
        </w:numPr>
        <w:suppressLineNumbers/>
        <w:spacing w:line="240" w:lineRule="auto"/>
        <w:jc w:val="both"/>
      </w:pPr>
      <w:r w:rsidRPr="00CE507B">
        <w:t>Ser un buen oyente y no quedar atrapado en preconceptos</w:t>
      </w:r>
      <w:r w:rsidR="00290560">
        <w:t>.</w:t>
      </w:r>
    </w:p>
    <w:p w14:paraId="1346CC11" w14:textId="35AC3958" w:rsidR="00A73FDA" w:rsidRPr="00CE507B" w:rsidRDefault="00A73FDA" w:rsidP="007039A3">
      <w:pPr>
        <w:pStyle w:val="Prrafodelista"/>
        <w:numPr>
          <w:ilvl w:val="0"/>
          <w:numId w:val="8"/>
        </w:numPr>
        <w:suppressLineNumbers/>
        <w:spacing w:line="240" w:lineRule="auto"/>
        <w:jc w:val="both"/>
      </w:pPr>
      <w:r w:rsidRPr="00CE507B">
        <w:t>Ser adaptable y flexible para ver en las situaciones inesperadas una oportunidad y no una amenaza</w:t>
      </w:r>
      <w:r w:rsidR="00290560">
        <w:t>.</w:t>
      </w:r>
    </w:p>
    <w:p w14:paraId="1E0F6745" w14:textId="31B5F06C" w:rsidR="00A73FDA" w:rsidRPr="00CE507B" w:rsidRDefault="007069D8" w:rsidP="007039A3">
      <w:pPr>
        <w:pStyle w:val="Prrafodelista"/>
        <w:numPr>
          <w:ilvl w:val="0"/>
          <w:numId w:val="8"/>
        </w:numPr>
        <w:suppressLineNumbers/>
        <w:spacing w:line="240" w:lineRule="auto"/>
        <w:jc w:val="both"/>
      </w:pPr>
      <w:r w:rsidRPr="00CE507B">
        <w:t>Tener una firme comprensión de los temas investigados</w:t>
      </w:r>
      <w:r w:rsidR="00290560">
        <w:t>.</w:t>
      </w:r>
    </w:p>
    <w:p w14:paraId="4FF9734B" w14:textId="2BE79780" w:rsidR="007069D8" w:rsidRPr="00CE507B" w:rsidRDefault="007069D8" w:rsidP="007039A3">
      <w:pPr>
        <w:pStyle w:val="Prrafodelista"/>
        <w:numPr>
          <w:ilvl w:val="0"/>
          <w:numId w:val="8"/>
        </w:numPr>
        <w:suppressLineNumbers/>
        <w:spacing w:line="240" w:lineRule="auto"/>
        <w:jc w:val="both"/>
      </w:pPr>
      <w:r w:rsidRPr="00CE507B">
        <w:t>No tener tendencias o nociones preconcebidas, siendo receptivo y sensible a la evidencia contradictoria</w:t>
      </w:r>
      <w:r w:rsidR="00290560">
        <w:t>.</w:t>
      </w:r>
    </w:p>
    <w:p w14:paraId="2FC8EB0D" w14:textId="77777777" w:rsidR="002F32DB" w:rsidRPr="00CE507B" w:rsidRDefault="002F32DB" w:rsidP="00D118B1">
      <w:pPr>
        <w:suppressLineNumbers/>
        <w:spacing w:line="240" w:lineRule="auto"/>
        <w:jc w:val="both"/>
        <w:rPr>
          <w:b/>
        </w:rPr>
      </w:pPr>
    </w:p>
    <w:p w14:paraId="014EF51D" w14:textId="725DF80E" w:rsidR="002F32DB" w:rsidRPr="00CE507B" w:rsidRDefault="00AF23FE" w:rsidP="00D118B1">
      <w:pPr>
        <w:suppressLineNumbers/>
        <w:spacing w:line="240" w:lineRule="auto"/>
        <w:jc w:val="both"/>
      </w:pPr>
      <w:r w:rsidRPr="00CE507B">
        <w:t>Hay muchas maneras en la cuales una entrevista puede conducirse y recolectarse la información</w:t>
      </w:r>
      <w:r w:rsidR="00826D30">
        <w:t>, de hecho gran cantidad de autores ha escrito al respecto</w:t>
      </w:r>
      <w:r w:rsidRPr="00CE507B">
        <w:t xml:space="preserve">. Pueden ser desestructuradas u orientadas por un cuestionario rígido. Alternativamente puede utilizarse </w:t>
      </w:r>
      <w:r w:rsidR="0022223A" w:rsidRPr="00CE507B">
        <w:t xml:space="preserve">el </w:t>
      </w:r>
      <w:r w:rsidRPr="00CE507B">
        <w:t xml:space="preserve">proceso de análisis de la entrevista, lo cual puede ser un proceso formal o casual. </w:t>
      </w:r>
      <w:r w:rsidR="009C47EC" w:rsidRPr="00CE507B">
        <w:t>Otra fuente de evidencia puede ser la observación</w:t>
      </w:r>
      <w:r w:rsidR="0022223A" w:rsidRPr="00CE507B">
        <w:t xml:space="preserve"> directa</w:t>
      </w:r>
      <w:r w:rsidR="009C47EC" w:rsidRPr="00CE507B">
        <w:t>.</w:t>
      </w:r>
      <w:r w:rsidR="00826D30">
        <w:t xml:space="preserve"> </w:t>
      </w:r>
      <w:r w:rsidR="009C47EC" w:rsidRPr="00CE507B">
        <w:t>Las entrevistas pueden ser hechas por una sola persona o por un grupo.</w:t>
      </w:r>
      <w:r w:rsidR="00F6080F">
        <w:t xml:space="preserve"> </w:t>
      </w:r>
    </w:p>
    <w:p w14:paraId="4D1E037F" w14:textId="77777777" w:rsidR="009C47EC" w:rsidRPr="00CE507B" w:rsidRDefault="009C47EC" w:rsidP="00D118B1">
      <w:pPr>
        <w:suppressLineNumbers/>
        <w:spacing w:line="240" w:lineRule="auto"/>
        <w:jc w:val="both"/>
        <w:rPr>
          <w:b/>
        </w:rPr>
      </w:pPr>
      <w:bookmarkStart w:id="5" w:name="_heading=h.4d34og8" w:colFirst="0" w:colLast="0"/>
      <w:bookmarkStart w:id="6" w:name="_heading=h.gjdgxs" w:colFirst="0" w:colLast="0"/>
      <w:bookmarkEnd w:id="5"/>
      <w:bookmarkEnd w:id="6"/>
    </w:p>
    <w:p w14:paraId="0E42D720" w14:textId="77777777" w:rsidR="009C47EC" w:rsidRPr="00CE507B" w:rsidRDefault="009C47EC" w:rsidP="00D118B1">
      <w:pPr>
        <w:suppressLineNumbers/>
        <w:spacing w:line="240" w:lineRule="auto"/>
        <w:jc w:val="both"/>
        <w:rPr>
          <w:b/>
        </w:rPr>
      </w:pPr>
    </w:p>
    <w:p w14:paraId="3543948F" w14:textId="77777777" w:rsidR="004A74FF" w:rsidRPr="00CE507B" w:rsidRDefault="009D1395" w:rsidP="00D118B1">
      <w:pPr>
        <w:suppressLineNumbers/>
        <w:spacing w:line="240" w:lineRule="auto"/>
        <w:jc w:val="both"/>
        <w:rPr>
          <w:b/>
        </w:rPr>
      </w:pPr>
      <w:r w:rsidRPr="00CE507B">
        <w:rPr>
          <w:b/>
        </w:rPr>
        <w:t>Conclusiones:</w:t>
      </w:r>
    </w:p>
    <w:p w14:paraId="59A9F452" w14:textId="77777777" w:rsidR="00621FBE" w:rsidRPr="00CE507B" w:rsidRDefault="00621FBE" w:rsidP="00D118B1">
      <w:pPr>
        <w:suppressLineNumbers/>
        <w:spacing w:line="240" w:lineRule="auto"/>
        <w:jc w:val="both"/>
        <w:rPr>
          <w:b/>
        </w:rPr>
      </w:pPr>
    </w:p>
    <w:p w14:paraId="7CA6F2AF" w14:textId="6EABDE04" w:rsidR="00800D6B" w:rsidRPr="00F6080F" w:rsidRDefault="001770E6" w:rsidP="00D118B1">
      <w:pPr>
        <w:suppressLineNumbers/>
        <w:spacing w:line="240" w:lineRule="auto"/>
        <w:jc w:val="both"/>
      </w:pPr>
      <w:r w:rsidRPr="00F6080F">
        <w:t xml:space="preserve">Este trabajo </w:t>
      </w:r>
      <w:r w:rsidR="00BE0233" w:rsidRPr="00F6080F">
        <w:t xml:space="preserve">propone la </w:t>
      </w:r>
      <w:r w:rsidRPr="00F6080F">
        <w:t xml:space="preserve">metodología </w:t>
      </w:r>
      <w:r w:rsidR="00BE0233" w:rsidRPr="00F6080F">
        <w:t>de</w:t>
      </w:r>
      <w:r w:rsidRPr="00F6080F">
        <w:t xml:space="preserve"> estudio de casos</w:t>
      </w:r>
      <w:r w:rsidR="00BE0233" w:rsidRPr="00F6080F">
        <w:t xml:space="preserve"> como una alternativa valiosa para la comprensión del proceso de implementación de </w:t>
      </w:r>
      <w:r w:rsidR="00F6080F" w:rsidRPr="00F6080F">
        <w:t xml:space="preserve">Lean </w:t>
      </w:r>
      <w:proofErr w:type="spellStart"/>
      <w:r w:rsidR="00F6080F" w:rsidRPr="00F6080F">
        <w:t>Manufacturing</w:t>
      </w:r>
      <w:proofErr w:type="spellEnd"/>
      <w:r w:rsidR="00F6080F" w:rsidRPr="00F6080F">
        <w:t xml:space="preserve"> </w:t>
      </w:r>
      <w:r w:rsidR="00AE370F" w:rsidRPr="00F6080F">
        <w:t xml:space="preserve">en las </w:t>
      </w:r>
      <w:proofErr w:type="spellStart"/>
      <w:r w:rsidR="00AE370F" w:rsidRPr="00F6080F">
        <w:t>PyME’s</w:t>
      </w:r>
      <w:proofErr w:type="spellEnd"/>
      <w:r w:rsidR="00BE0233" w:rsidRPr="00F6080F">
        <w:t xml:space="preserve">. </w:t>
      </w:r>
      <w:r w:rsidR="003100FA" w:rsidRPr="00F6080F">
        <w:t xml:space="preserve">Esto permite profundizar respecto a la problemática y a la definición de </w:t>
      </w:r>
      <w:r w:rsidR="003E776A" w:rsidRPr="00F6080F">
        <w:t>formas</w:t>
      </w:r>
      <w:r w:rsidR="003100FA" w:rsidRPr="00F6080F">
        <w:t xml:space="preserve"> e</w:t>
      </w:r>
      <w:r w:rsidR="00D95777" w:rsidRPr="00F6080F">
        <w:t>ficientes para la aplicación de la metodología</w:t>
      </w:r>
      <w:r w:rsidR="007221BC" w:rsidRPr="00F6080F">
        <w:t xml:space="preserve"> considerando las particularidades de cada </w:t>
      </w:r>
      <w:r w:rsidR="00F6080F" w:rsidRPr="00F6080F">
        <w:t>organización</w:t>
      </w:r>
      <w:r w:rsidR="003100FA" w:rsidRPr="00F6080F">
        <w:t>.</w:t>
      </w:r>
    </w:p>
    <w:p w14:paraId="3F4197FF" w14:textId="77777777" w:rsidR="003100FA" w:rsidRPr="00F6080F" w:rsidRDefault="003100FA" w:rsidP="00D118B1">
      <w:pPr>
        <w:suppressLineNumbers/>
        <w:spacing w:line="240" w:lineRule="auto"/>
        <w:jc w:val="both"/>
      </w:pPr>
    </w:p>
    <w:p w14:paraId="5554F7FF" w14:textId="32B199D3" w:rsidR="000B6D33" w:rsidRDefault="00425C88" w:rsidP="00D118B1">
      <w:pPr>
        <w:suppressLineNumbers/>
        <w:spacing w:line="240" w:lineRule="auto"/>
        <w:jc w:val="both"/>
      </w:pPr>
      <w:r w:rsidRPr="00F6080F">
        <w:t>Entre las</w:t>
      </w:r>
      <w:r w:rsidR="0022223A" w:rsidRPr="00F6080F">
        <w:t xml:space="preserve"> fortaleza</w:t>
      </w:r>
      <w:r w:rsidR="003100FA" w:rsidRPr="00F6080F">
        <w:t xml:space="preserve">s </w:t>
      </w:r>
      <w:r w:rsidRPr="00F6080F">
        <w:t>que posee el estudio</w:t>
      </w:r>
      <w:r w:rsidR="00290560">
        <w:t xml:space="preserve"> de</w:t>
      </w:r>
      <w:r w:rsidRPr="00F6080F">
        <w:t xml:space="preserve"> casos </w:t>
      </w:r>
      <w:r w:rsidR="007221BC" w:rsidRPr="00F6080F">
        <w:t>d</w:t>
      </w:r>
      <w:r w:rsidR="003100FA" w:rsidRPr="00F6080F">
        <w:t>estacamos</w:t>
      </w:r>
      <w:r w:rsidRPr="00F6080F">
        <w:t xml:space="preserve"> que permite lograr la coherencia entre el propósito u objetivo de estudio y el contexto conceptual (teoría, experiencia personal)</w:t>
      </w:r>
      <w:r w:rsidR="00290560">
        <w:t>,</w:t>
      </w:r>
      <w:r w:rsidRPr="00F6080F">
        <w:t xml:space="preserve"> otorgando la flexibilidad e interactividad </w:t>
      </w:r>
      <w:r w:rsidR="0022223A" w:rsidRPr="00F6080F">
        <w:t>que</w:t>
      </w:r>
      <w:r w:rsidR="00E50796">
        <w:t xml:space="preserve"> mejora</w:t>
      </w:r>
      <w:r w:rsidR="0022223A" w:rsidRPr="00F6080F">
        <w:t xml:space="preserve"> </w:t>
      </w:r>
      <w:r w:rsidR="007221BC" w:rsidRPr="00F6080F">
        <w:t>la posibilidad de comprensión</w:t>
      </w:r>
      <w:r w:rsidRPr="00F6080F">
        <w:t xml:space="preserve">. </w:t>
      </w:r>
    </w:p>
    <w:p w14:paraId="4A136C31" w14:textId="77777777" w:rsidR="003421BB" w:rsidRPr="00F6080F" w:rsidRDefault="003421BB" w:rsidP="00D118B1">
      <w:pPr>
        <w:suppressLineNumbers/>
        <w:spacing w:line="240" w:lineRule="auto"/>
        <w:jc w:val="both"/>
      </w:pPr>
    </w:p>
    <w:p w14:paraId="41182A74" w14:textId="042BC2C3" w:rsidR="000B6D33" w:rsidRPr="00F6080F" w:rsidRDefault="000B6D33" w:rsidP="00D118B1">
      <w:pPr>
        <w:suppressLineNumbers/>
        <w:spacing w:line="240" w:lineRule="auto"/>
        <w:jc w:val="both"/>
      </w:pPr>
      <w:r w:rsidRPr="00F6080F">
        <w:t xml:space="preserve">Esta información la clave podrá permitir la transferencia de procesos eficientes a otras organizaciones de características similares en cuanto a los recursos, condiciones ambientales, esquemas organizacionales y particularidades. A partir del conocimiento de las </w:t>
      </w:r>
      <w:proofErr w:type="spellStart"/>
      <w:r w:rsidRPr="00F6080F">
        <w:t>PyME’s</w:t>
      </w:r>
      <w:proofErr w:type="spellEnd"/>
      <w:r w:rsidRPr="00F6080F">
        <w:t>, es posible favorecer</w:t>
      </w:r>
      <w:r w:rsidR="001F5B36">
        <w:t xml:space="preserve"> </w:t>
      </w:r>
      <w:r w:rsidRPr="00F6080F">
        <w:t xml:space="preserve">la implementación de Lean </w:t>
      </w:r>
      <w:proofErr w:type="spellStart"/>
      <w:r w:rsidRPr="00F6080F">
        <w:t>Manufacturing</w:t>
      </w:r>
      <w:proofErr w:type="spellEnd"/>
      <w:r w:rsidRPr="00F6080F">
        <w:t xml:space="preserve"> de manera exitosa.</w:t>
      </w:r>
    </w:p>
    <w:p w14:paraId="18E9E553" w14:textId="77777777" w:rsidR="00F6080F" w:rsidRPr="00F6080F" w:rsidRDefault="00F6080F" w:rsidP="00D118B1">
      <w:pPr>
        <w:suppressLineNumbers/>
        <w:spacing w:line="240" w:lineRule="auto"/>
        <w:jc w:val="both"/>
      </w:pPr>
    </w:p>
    <w:p w14:paraId="74C3150C" w14:textId="076966A6" w:rsidR="001770E6" w:rsidRPr="00F6080F" w:rsidRDefault="00751DC6" w:rsidP="00D118B1">
      <w:pPr>
        <w:suppressLineNumbers/>
        <w:spacing w:line="240" w:lineRule="auto"/>
        <w:jc w:val="both"/>
      </w:pPr>
      <w:r w:rsidRPr="00F6080F">
        <w:t xml:space="preserve">Esperamos que los aportes expresados en el presente trabajo </w:t>
      </w:r>
      <w:r w:rsidR="000B6D33" w:rsidRPr="00F6080F">
        <w:t>promuevan futuras potenciales líneas de investigación para profundizar el modelo de manera de fomentar</w:t>
      </w:r>
      <w:r w:rsidR="00A32F2F" w:rsidRPr="00F6080F">
        <w:t xml:space="preserve"> </w:t>
      </w:r>
      <w:r w:rsidR="00F6080F" w:rsidRPr="00F6080F">
        <w:t xml:space="preserve">y llevar adelante </w:t>
      </w:r>
      <w:r w:rsidR="000B6D33" w:rsidRPr="00F6080F">
        <w:t>estudios de casos</w:t>
      </w:r>
      <w:r w:rsidR="00F6080F" w:rsidRPr="00F6080F">
        <w:t>,</w:t>
      </w:r>
      <w:r w:rsidR="000B6D33" w:rsidRPr="00F6080F">
        <w:t xml:space="preserve"> con</w:t>
      </w:r>
      <w:r w:rsidR="002F4C7E" w:rsidRPr="00F6080F">
        <w:t xml:space="preserve"> rigor</w:t>
      </w:r>
      <w:r w:rsidR="000B6D33" w:rsidRPr="00F6080F">
        <w:t xml:space="preserve"> </w:t>
      </w:r>
      <w:r w:rsidR="00F6080F" w:rsidRPr="00F6080F">
        <w:t>metodológico</w:t>
      </w:r>
      <w:r w:rsidR="000B6D33" w:rsidRPr="00F6080F">
        <w:t xml:space="preserve"> y profesional</w:t>
      </w:r>
      <w:r w:rsidR="00290560">
        <w:t>,</w:t>
      </w:r>
      <w:r w:rsidR="002F4C7E" w:rsidRPr="00F6080F">
        <w:t xml:space="preserve"> que </w:t>
      </w:r>
      <w:r w:rsidRPr="00F6080F">
        <w:t xml:space="preserve">permita </w:t>
      </w:r>
      <w:r w:rsidR="00724D6A" w:rsidRPr="00F6080F">
        <w:t>la transferencia de</w:t>
      </w:r>
      <w:r w:rsidR="000C1626" w:rsidRPr="00F6080F">
        <w:t xml:space="preserve"> </w:t>
      </w:r>
      <w:r w:rsidR="00F81518" w:rsidRPr="00F6080F">
        <w:t xml:space="preserve">experiencias positivas </w:t>
      </w:r>
      <w:r w:rsidR="00F6080F" w:rsidRPr="00F6080F">
        <w:t xml:space="preserve">en la implementación del Lean </w:t>
      </w:r>
      <w:proofErr w:type="spellStart"/>
      <w:r w:rsidR="00F6080F" w:rsidRPr="00F6080F">
        <w:t>Manufacturing</w:t>
      </w:r>
      <w:proofErr w:type="spellEnd"/>
      <w:r w:rsidR="00F6080F" w:rsidRPr="00F6080F">
        <w:t>, particularmente en</w:t>
      </w:r>
      <w:r w:rsidR="001F5B36">
        <w:t xml:space="preserve"> </w:t>
      </w:r>
      <w:r w:rsidR="00F81518" w:rsidRPr="00F6080F">
        <w:t xml:space="preserve">las </w:t>
      </w:r>
      <w:proofErr w:type="spellStart"/>
      <w:r w:rsidR="00F81518" w:rsidRPr="00F6080F">
        <w:t>PyME’s</w:t>
      </w:r>
      <w:proofErr w:type="spellEnd"/>
      <w:r w:rsidR="00F6080F" w:rsidRPr="00F6080F">
        <w:t xml:space="preserve"> locales</w:t>
      </w:r>
      <w:r w:rsidR="00FD60F4" w:rsidRPr="00F6080F">
        <w:t>.</w:t>
      </w:r>
    </w:p>
    <w:p w14:paraId="7B0B5714" w14:textId="77777777" w:rsidR="001770E6" w:rsidRPr="00CE507B" w:rsidRDefault="001770E6" w:rsidP="00D118B1">
      <w:pPr>
        <w:suppressLineNumbers/>
        <w:spacing w:line="240" w:lineRule="auto"/>
        <w:jc w:val="both"/>
      </w:pPr>
    </w:p>
    <w:p w14:paraId="7D18A5DB" w14:textId="77777777" w:rsidR="001770E6" w:rsidRPr="00CE507B" w:rsidRDefault="001770E6" w:rsidP="00D118B1">
      <w:pPr>
        <w:suppressLineNumbers/>
        <w:spacing w:line="240" w:lineRule="auto"/>
        <w:jc w:val="both"/>
        <w:rPr>
          <w:lang w:val="es-ES"/>
        </w:rPr>
      </w:pPr>
    </w:p>
    <w:p w14:paraId="359FABAF" w14:textId="61F6E365" w:rsidR="004A74FF" w:rsidRPr="00FA63EE" w:rsidRDefault="009D1395" w:rsidP="00D118B1">
      <w:pPr>
        <w:suppressLineNumbers/>
        <w:spacing w:line="240" w:lineRule="auto"/>
        <w:jc w:val="both"/>
        <w:rPr>
          <w:b/>
          <w:color w:val="FF0000"/>
          <w:lang w:val="es-AR"/>
        </w:rPr>
      </w:pPr>
      <w:bookmarkStart w:id="7" w:name="_heading=h.3rdcrjn" w:colFirst="0" w:colLast="0"/>
      <w:bookmarkEnd w:id="7"/>
      <w:r w:rsidRPr="00FA63EE">
        <w:rPr>
          <w:b/>
          <w:lang w:val="es-AR"/>
        </w:rPr>
        <w:t>Bibliografía</w:t>
      </w:r>
      <w:r w:rsidR="00FD60F4" w:rsidRPr="00FA63EE">
        <w:rPr>
          <w:b/>
          <w:lang w:val="es-AR"/>
        </w:rPr>
        <w:t xml:space="preserve"> </w:t>
      </w:r>
    </w:p>
    <w:p w14:paraId="15840BA6" w14:textId="77777777" w:rsidR="00925D0D" w:rsidRPr="00FA63EE" w:rsidRDefault="00925D0D" w:rsidP="00D118B1">
      <w:pPr>
        <w:suppressLineNumbers/>
        <w:spacing w:line="240" w:lineRule="auto"/>
        <w:jc w:val="both"/>
        <w:rPr>
          <w:b/>
          <w:lang w:val="es-AR"/>
        </w:rPr>
      </w:pPr>
    </w:p>
    <w:p w14:paraId="05934291" w14:textId="77777777" w:rsidR="001C423D" w:rsidRDefault="001C423D" w:rsidP="00CE507B">
      <w:pPr>
        <w:suppressLineNumbers/>
        <w:spacing w:line="240" w:lineRule="auto"/>
        <w:jc w:val="both"/>
        <w:rPr>
          <w:lang w:val="en-US"/>
        </w:rPr>
      </w:pPr>
      <w:proofErr w:type="spellStart"/>
      <w:r w:rsidRPr="00FA63EE">
        <w:rPr>
          <w:lang w:val="es-AR"/>
        </w:rPr>
        <w:t>AlManei</w:t>
      </w:r>
      <w:proofErr w:type="spellEnd"/>
      <w:r w:rsidRPr="00FA63EE">
        <w:rPr>
          <w:lang w:val="es-AR"/>
        </w:rPr>
        <w:t xml:space="preserve">, M., </w:t>
      </w:r>
      <w:proofErr w:type="spellStart"/>
      <w:r w:rsidRPr="00FA63EE">
        <w:rPr>
          <w:lang w:val="es-AR"/>
        </w:rPr>
        <w:t>Salonitis</w:t>
      </w:r>
      <w:proofErr w:type="spellEnd"/>
      <w:r w:rsidRPr="00FA63EE">
        <w:rPr>
          <w:lang w:val="es-AR"/>
        </w:rPr>
        <w:t xml:space="preserve">, K., &amp; </w:t>
      </w:r>
      <w:proofErr w:type="spellStart"/>
      <w:r w:rsidRPr="00FA63EE">
        <w:rPr>
          <w:lang w:val="es-AR"/>
        </w:rPr>
        <w:t>Xu</w:t>
      </w:r>
      <w:proofErr w:type="spellEnd"/>
      <w:r w:rsidRPr="00FA63EE">
        <w:rPr>
          <w:lang w:val="es-AR"/>
        </w:rPr>
        <w:t xml:space="preserve">, Y. (2017). </w:t>
      </w:r>
      <w:r w:rsidRPr="001C423D">
        <w:rPr>
          <w:lang w:val="en-GB"/>
        </w:rPr>
        <w:t xml:space="preserve">Lean implementation frameworks: the challenges for SMEs. </w:t>
      </w:r>
      <w:r w:rsidRPr="00FA63EE">
        <w:rPr>
          <w:i/>
          <w:iCs/>
          <w:lang w:val="en-US"/>
        </w:rPr>
        <w:t xml:space="preserve">Procedia </w:t>
      </w:r>
      <w:proofErr w:type="spellStart"/>
      <w:r w:rsidRPr="00FA63EE">
        <w:rPr>
          <w:i/>
          <w:iCs/>
          <w:lang w:val="en-US"/>
        </w:rPr>
        <w:t>Cirp</w:t>
      </w:r>
      <w:proofErr w:type="spellEnd"/>
      <w:r w:rsidRPr="00FA63EE">
        <w:rPr>
          <w:lang w:val="en-US"/>
        </w:rPr>
        <w:t xml:space="preserve">, </w:t>
      </w:r>
      <w:r w:rsidRPr="00FA63EE">
        <w:rPr>
          <w:i/>
          <w:iCs/>
          <w:lang w:val="en-US"/>
        </w:rPr>
        <w:t>63</w:t>
      </w:r>
      <w:r w:rsidRPr="00FA63EE">
        <w:rPr>
          <w:lang w:val="en-US"/>
        </w:rPr>
        <w:t>, 750-755.</w:t>
      </w:r>
    </w:p>
    <w:p w14:paraId="7D6D6E38" w14:textId="77777777" w:rsidR="001C423D" w:rsidRPr="00CE507B" w:rsidRDefault="001C423D" w:rsidP="00CE507B">
      <w:pPr>
        <w:suppressLineNumbers/>
        <w:spacing w:line="240" w:lineRule="auto"/>
        <w:jc w:val="both"/>
        <w:rPr>
          <w:lang w:val="en-GB"/>
        </w:rPr>
      </w:pPr>
      <w:proofErr w:type="spellStart"/>
      <w:r w:rsidRPr="000445B8">
        <w:rPr>
          <w:lang w:val="en-US"/>
        </w:rPr>
        <w:t>Belhadi</w:t>
      </w:r>
      <w:proofErr w:type="spellEnd"/>
      <w:r w:rsidRPr="000445B8">
        <w:rPr>
          <w:lang w:val="en-US"/>
        </w:rPr>
        <w:t xml:space="preserve">, A., &amp; </w:t>
      </w:r>
      <w:proofErr w:type="spellStart"/>
      <w:r w:rsidRPr="000445B8">
        <w:rPr>
          <w:lang w:val="en-US"/>
        </w:rPr>
        <w:t>Touriki</w:t>
      </w:r>
      <w:proofErr w:type="spellEnd"/>
      <w:r w:rsidRPr="000445B8">
        <w:rPr>
          <w:lang w:val="en-US"/>
        </w:rPr>
        <w:t xml:space="preserve">, F. E. (2016). </w:t>
      </w:r>
      <w:r w:rsidRPr="00CE507B">
        <w:rPr>
          <w:lang w:val="en-GB"/>
        </w:rPr>
        <w:t xml:space="preserve">A framework for effective implementation of lean production in small and medium-sized enterprises. </w:t>
      </w:r>
      <w:r w:rsidRPr="00DB2211">
        <w:rPr>
          <w:i/>
          <w:iCs/>
          <w:lang w:val="en-GB"/>
        </w:rPr>
        <w:t>Journal of Industrial Engineering and Management</w:t>
      </w:r>
      <w:r w:rsidRPr="00DB2211">
        <w:rPr>
          <w:lang w:val="en-GB"/>
        </w:rPr>
        <w:t xml:space="preserve">, </w:t>
      </w:r>
      <w:r w:rsidRPr="00DB2211">
        <w:rPr>
          <w:i/>
          <w:iCs/>
          <w:lang w:val="en-GB"/>
        </w:rPr>
        <w:t>9</w:t>
      </w:r>
      <w:r w:rsidRPr="00DB2211">
        <w:rPr>
          <w:lang w:val="en-GB"/>
        </w:rPr>
        <w:t>(3), 786-810.</w:t>
      </w:r>
    </w:p>
    <w:p w14:paraId="6A2A475D" w14:textId="77777777" w:rsidR="001C423D" w:rsidRDefault="005055BF" w:rsidP="00CE507B">
      <w:pPr>
        <w:suppressLineNumbers/>
        <w:jc w:val="both"/>
        <w:rPr>
          <w:lang w:val="en-GB"/>
        </w:rPr>
      </w:pPr>
      <w:hyperlink r:id="rId13" w:history="1">
        <w:r w:rsidR="001C423D" w:rsidRPr="00233075">
          <w:rPr>
            <w:rStyle w:val="Hipervnculo"/>
            <w:lang w:val="en-GB"/>
          </w:rPr>
          <w:t>https://www.premionacional5s.org/single-post/2019/12/10/Entrega-Premio-5s-Edici%C3%B3n-2019</w:t>
        </w:r>
      </w:hyperlink>
      <w:r w:rsidR="001C423D" w:rsidRPr="00233075">
        <w:rPr>
          <w:lang w:val="en-GB"/>
        </w:rPr>
        <w:t xml:space="preserve"> , (29/02/2020)</w:t>
      </w:r>
    </w:p>
    <w:p w14:paraId="73009FB6" w14:textId="77777777" w:rsidR="001C423D" w:rsidRPr="00CE507B" w:rsidRDefault="001C423D" w:rsidP="00CE507B">
      <w:pPr>
        <w:suppressLineNumbers/>
        <w:spacing w:line="240" w:lineRule="auto"/>
        <w:jc w:val="both"/>
        <w:rPr>
          <w:b/>
          <w:lang w:val="en-GB"/>
        </w:rPr>
      </w:pPr>
      <w:r w:rsidRPr="00CE507B">
        <w:rPr>
          <w:lang w:val="en-GB"/>
        </w:rPr>
        <w:t xml:space="preserve">Hu, Q., Mason, R., Williams, S. J., &amp; Found, P. (2015). Lean implementation within SMEs: a literature review. </w:t>
      </w:r>
      <w:r w:rsidRPr="00CE507B">
        <w:rPr>
          <w:i/>
          <w:iCs/>
          <w:lang w:val="en-GB"/>
        </w:rPr>
        <w:t>Journal of Manufacturing Technology Management</w:t>
      </w:r>
      <w:r w:rsidRPr="00CE507B">
        <w:rPr>
          <w:lang w:val="en-GB"/>
        </w:rPr>
        <w:t>.</w:t>
      </w:r>
    </w:p>
    <w:p w14:paraId="79FBFCA7" w14:textId="77777777" w:rsidR="001C423D" w:rsidRPr="00CE507B" w:rsidRDefault="001C423D" w:rsidP="00CE507B">
      <w:pPr>
        <w:suppressLineNumbers/>
        <w:jc w:val="both"/>
        <w:rPr>
          <w:lang w:val="en-GB"/>
        </w:rPr>
      </w:pPr>
      <w:proofErr w:type="spellStart"/>
      <w:r w:rsidRPr="00CE507B">
        <w:rPr>
          <w:lang w:val="en-GB"/>
        </w:rPr>
        <w:t>Kohlbacher</w:t>
      </w:r>
      <w:proofErr w:type="spellEnd"/>
      <w:r w:rsidRPr="00CE507B">
        <w:rPr>
          <w:lang w:val="en-GB"/>
        </w:rPr>
        <w:t xml:space="preserve">, F. (2006). The use of qualitative content analysis in case study research. In Forum Qualitative </w:t>
      </w:r>
      <w:proofErr w:type="spellStart"/>
      <w:r w:rsidRPr="00CE507B">
        <w:rPr>
          <w:lang w:val="en-GB"/>
        </w:rPr>
        <w:t>Sozialforschung</w:t>
      </w:r>
      <w:proofErr w:type="spellEnd"/>
      <w:r w:rsidRPr="00CE507B">
        <w:rPr>
          <w:lang w:val="en-GB"/>
        </w:rPr>
        <w:t xml:space="preserve">/Forum: Qualitative Social Research (Vol. 7, No. 1, pp. 1-30). </w:t>
      </w:r>
      <w:proofErr w:type="spellStart"/>
      <w:r w:rsidRPr="00CE507B">
        <w:rPr>
          <w:lang w:val="en-GB"/>
        </w:rPr>
        <w:t>Institut</w:t>
      </w:r>
      <w:proofErr w:type="spellEnd"/>
      <w:r w:rsidRPr="00CE507B">
        <w:rPr>
          <w:lang w:val="en-GB"/>
        </w:rPr>
        <w:t xml:space="preserve"> </w:t>
      </w:r>
      <w:proofErr w:type="spellStart"/>
      <w:r w:rsidRPr="00CE507B">
        <w:rPr>
          <w:lang w:val="en-GB"/>
        </w:rPr>
        <w:t>für</w:t>
      </w:r>
      <w:proofErr w:type="spellEnd"/>
      <w:r w:rsidRPr="00CE507B">
        <w:rPr>
          <w:lang w:val="en-GB"/>
        </w:rPr>
        <w:t xml:space="preserve"> Qualitative </w:t>
      </w:r>
      <w:proofErr w:type="spellStart"/>
      <w:r w:rsidRPr="00CE507B">
        <w:rPr>
          <w:lang w:val="en-GB"/>
        </w:rPr>
        <w:t>Forschung</w:t>
      </w:r>
      <w:proofErr w:type="spellEnd"/>
      <w:r w:rsidRPr="00CE507B">
        <w:rPr>
          <w:lang w:val="en-GB"/>
        </w:rPr>
        <w:t>.</w:t>
      </w:r>
    </w:p>
    <w:p w14:paraId="53189677" w14:textId="77777777" w:rsidR="001C423D" w:rsidRPr="00CE507B" w:rsidRDefault="001C423D" w:rsidP="00CE507B">
      <w:pPr>
        <w:spacing w:line="240" w:lineRule="auto"/>
        <w:jc w:val="both"/>
        <w:rPr>
          <w:rFonts w:eastAsia="Times New Roman"/>
          <w:lang w:val="en-GB"/>
        </w:rPr>
      </w:pPr>
      <w:r w:rsidRPr="00CE507B">
        <w:rPr>
          <w:rFonts w:eastAsia="Times New Roman"/>
          <w:lang w:val="en-GB"/>
        </w:rPr>
        <w:t xml:space="preserve">Matthews, R. L., </w:t>
      </w:r>
      <w:proofErr w:type="spellStart"/>
      <w:r w:rsidRPr="00CE507B">
        <w:rPr>
          <w:rFonts w:eastAsia="Times New Roman"/>
          <w:lang w:val="en-GB"/>
        </w:rPr>
        <w:t>MacCarthy</w:t>
      </w:r>
      <w:proofErr w:type="spellEnd"/>
      <w:r w:rsidRPr="00CE507B">
        <w:rPr>
          <w:rFonts w:eastAsia="Times New Roman"/>
          <w:lang w:val="en-GB"/>
        </w:rPr>
        <w:t xml:space="preserve">, B. L., &amp; </w:t>
      </w:r>
      <w:proofErr w:type="spellStart"/>
      <w:r w:rsidRPr="00CE507B">
        <w:rPr>
          <w:rFonts w:eastAsia="Times New Roman"/>
          <w:lang w:val="en-GB"/>
        </w:rPr>
        <w:t>Braziotis</w:t>
      </w:r>
      <w:proofErr w:type="spellEnd"/>
      <w:r w:rsidRPr="00CE507B">
        <w:rPr>
          <w:rFonts w:eastAsia="Times New Roman"/>
          <w:lang w:val="en-GB"/>
        </w:rPr>
        <w:t xml:space="preserve">, C. (2017). Organisational learning in SMEs: a process improvement perspective. </w:t>
      </w:r>
      <w:r w:rsidRPr="00CE507B">
        <w:rPr>
          <w:rFonts w:eastAsia="Times New Roman"/>
          <w:i/>
          <w:iCs/>
          <w:lang w:val="en-GB"/>
        </w:rPr>
        <w:t>International Journal of Operations &amp; Production Management</w:t>
      </w:r>
      <w:r w:rsidRPr="00CE507B">
        <w:rPr>
          <w:rFonts w:eastAsia="Times New Roman"/>
          <w:lang w:val="en-GB"/>
        </w:rPr>
        <w:t>.</w:t>
      </w:r>
    </w:p>
    <w:p w14:paraId="7151408C" w14:textId="43C4F0B0" w:rsidR="001C423D" w:rsidRPr="00CE507B" w:rsidRDefault="001C423D" w:rsidP="00CE507B">
      <w:pPr>
        <w:suppressLineNumbers/>
        <w:jc w:val="both"/>
        <w:rPr>
          <w:lang w:val="en-GB"/>
        </w:rPr>
      </w:pPr>
      <w:r w:rsidRPr="0093243B">
        <w:rPr>
          <w:lang w:val="en-GB"/>
        </w:rPr>
        <w:t xml:space="preserve">Miles, M. B., Huberman, A. M., Huberman, M. A., &amp; Huberman, M. (1994). Qualitative data analysis: An expanded sourcebook. </w:t>
      </w:r>
      <w:r>
        <w:rPr>
          <w:lang w:val="en-GB"/>
        </w:rPr>
        <w:t>SAGE</w:t>
      </w:r>
      <w:r w:rsidRPr="0093243B">
        <w:rPr>
          <w:lang w:val="en-GB"/>
        </w:rPr>
        <w:t>.</w:t>
      </w:r>
    </w:p>
    <w:p w14:paraId="55263B96" w14:textId="3DE4307E" w:rsidR="001C423D" w:rsidRPr="00CE507B" w:rsidRDefault="001C423D" w:rsidP="00CE507B">
      <w:pPr>
        <w:suppressLineNumbers/>
        <w:jc w:val="both"/>
        <w:rPr>
          <w:lang w:val="en-GB"/>
        </w:rPr>
      </w:pPr>
      <w:proofErr w:type="spellStart"/>
      <w:r w:rsidRPr="00CE507B">
        <w:rPr>
          <w:lang w:val="en-GB"/>
        </w:rPr>
        <w:t>Mintzberg</w:t>
      </w:r>
      <w:proofErr w:type="spellEnd"/>
      <w:r w:rsidRPr="00CE507B">
        <w:rPr>
          <w:lang w:val="en-GB"/>
        </w:rPr>
        <w:t>, H. (1</w:t>
      </w:r>
      <w:r>
        <w:rPr>
          <w:lang w:val="en-GB"/>
        </w:rPr>
        <w:t>979). An emerging strategy of "</w:t>
      </w:r>
      <w:r w:rsidRPr="00CE507B">
        <w:rPr>
          <w:lang w:val="en-GB"/>
        </w:rPr>
        <w:t>direct" research. Administrative science quarterly, 24(4), 582-589.</w:t>
      </w:r>
    </w:p>
    <w:p w14:paraId="36C8C5BB" w14:textId="77777777" w:rsidR="001C423D" w:rsidRPr="00CE507B" w:rsidRDefault="001C423D" w:rsidP="00CE507B">
      <w:pPr>
        <w:suppressLineNumbers/>
        <w:spacing w:line="240" w:lineRule="auto"/>
        <w:jc w:val="both"/>
        <w:rPr>
          <w:b/>
          <w:lang w:val="en-GB"/>
        </w:rPr>
      </w:pPr>
      <w:proofErr w:type="spellStart"/>
      <w:r w:rsidRPr="00233075">
        <w:rPr>
          <w:color w:val="222222"/>
          <w:shd w:val="clear" w:color="auto" w:fill="FFFFFF"/>
          <w:lang w:val="en-GB"/>
        </w:rPr>
        <w:t>Ohno</w:t>
      </w:r>
      <w:proofErr w:type="spellEnd"/>
      <w:r w:rsidRPr="00233075">
        <w:rPr>
          <w:color w:val="222222"/>
          <w:shd w:val="clear" w:color="auto" w:fill="FFFFFF"/>
          <w:lang w:val="en-GB"/>
        </w:rPr>
        <w:t>, T. (1988). </w:t>
      </w:r>
      <w:r w:rsidRPr="00233075">
        <w:rPr>
          <w:i/>
          <w:iCs/>
          <w:color w:val="222222"/>
          <w:shd w:val="clear" w:color="auto" w:fill="FFFFFF"/>
          <w:lang w:val="en-GB"/>
        </w:rPr>
        <w:t>Toyota production system: beyond large-scale production</w:t>
      </w:r>
      <w:r w:rsidRPr="00233075">
        <w:rPr>
          <w:color w:val="222222"/>
          <w:shd w:val="clear" w:color="auto" w:fill="FFFFFF"/>
          <w:lang w:val="en-GB"/>
        </w:rPr>
        <w:t xml:space="preserve">. </w:t>
      </w:r>
      <w:proofErr w:type="spellStart"/>
      <w:proofErr w:type="gramStart"/>
      <w:r w:rsidRPr="00233075">
        <w:rPr>
          <w:color w:val="222222"/>
          <w:shd w:val="clear" w:color="auto" w:fill="FFFFFF"/>
          <w:lang w:val="en-GB"/>
        </w:rPr>
        <w:t>crc</w:t>
      </w:r>
      <w:proofErr w:type="spellEnd"/>
      <w:proofErr w:type="gramEnd"/>
      <w:r w:rsidRPr="00233075">
        <w:rPr>
          <w:color w:val="222222"/>
          <w:shd w:val="clear" w:color="auto" w:fill="FFFFFF"/>
          <w:lang w:val="en-GB"/>
        </w:rPr>
        <w:t xml:space="preserve"> Press.</w:t>
      </w:r>
    </w:p>
    <w:p w14:paraId="4F566169" w14:textId="77777777" w:rsidR="001C423D" w:rsidRPr="00CE507B" w:rsidRDefault="001C423D" w:rsidP="00CE507B">
      <w:pPr>
        <w:autoSpaceDE w:val="0"/>
        <w:autoSpaceDN w:val="0"/>
        <w:adjustRightInd w:val="0"/>
        <w:spacing w:line="240" w:lineRule="auto"/>
        <w:jc w:val="both"/>
        <w:rPr>
          <w:lang w:val="en-GB"/>
        </w:rPr>
      </w:pPr>
      <w:r w:rsidRPr="00CE507B">
        <w:rPr>
          <w:lang w:val="en-GB"/>
        </w:rPr>
        <w:t xml:space="preserve">Voss, C. (2010). Case research in operations management. In </w:t>
      </w:r>
      <w:r w:rsidRPr="00CE507B">
        <w:rPr>
          <w:i/>
          <w:iCs/>
          <w:lang w:val="en-GB"/>
        </w:rPr>
        <w:t>researching operations management</w:t>
      </w:r>
      <w:r w:rsidRPr="00CE507B">
        <w:rPr>
          <w:lang w:val="en-GB"/>
        </w:rPr>
        <w:t xml:space="preserve"> (pp. 176-209). Routledge.</w:t>
      </w:r>
    </w:p>
    <w:p w14:paraId="3FE3E81D" w14:textId="77777777" w:rsidR="001C423D" w:rsidRPr="00CE507B" w:rsidRDefault="001C423D" w:rsidP="00CE507B">
      <w:pPr>
        <w:autoSpaceDE w:val="0"/>
        <w:autoSpaceDN w:val="0"/>
        <w:adjustRightInd w:val="0"/>
        <w:spacing w:line="240" w:lineRule="auto"/>
        <w:jc w:val="both"/>
        <w:rPr>
          <w:lang w:val="en-GB"/>
        </w:rPr>
      </w:pPr>
      <w:r w:rsidRPr="00CE507B">
        <w:rPr>
          <w:lang w:val="en-GB"/>
        </w:rPr>
        <w:t xml:space="preserve">Voss, C., </w:t>
      </w:r>
      <w:proofErr w:type="spellStart"/>
      <w:r w:rsidRPr="00CE507B">
        <w:rPr>
          <w:lang w:val="en-GB"/>
        </w:rPr>
        <w:t>Tsikriktsis</w:t>
      </w:r>
      <w:proofErr w:type="spellEnd"/>
      <w:r w:rsidRPr="00CE507B">
        <w:rPr>
          <w:lang w:val="en-GB"/>
        </w:rPr>
        <w:t xml:space="preserve">, N., &amp; </w:t>
      </w:r>
      <w:proofErr w:type="spellStart"/>
      <w:r w:rsidRPr="00CE507B">
        <w:rPr>
          <w:lang w:val="en-GB"/>
        </w:rPr>
        <w:t>Frohlich</w:t>
      </w:r>
      <w:proofErr w:type="spellEnd"/>
      <w:r w:rsidRPr="00CE507B">
        <w:rPr>
          <w:lang w:val="en-GB"/>
        </w:rPr>
        <w:t xml:space="preserve">, M. (2002). Case research in operations management. </w:t>
      </w:r>
      <w:r w:rsidRPr="00233075">
        <w:rPr>
          <w:i/>
          <w:iCs/>
          <w:lang w:val="en-GB"/>
        </w:rPr>
        <w:t>International Journal of Operations &amp; Production Management</w:t>
      </w:r>
      <w:r w:rsidRPr="00233075">
        <w:rPr>
          <w:lang w:val="en-GB"/>
        </w:rPr>
        <w:t xml:space="preserve">, </w:t>
      </w:r>
      <w:r w:rsidRPr="00233075">
        <w:rPr>
          <w:i/>
          <w:iCs/>
          <w:lang w:val="en-GB"/>
        </w:rPr>
        <w:t>22</w:t>
      </w:r>
      <w:r w:rsidRPr="00233075">
        <w:rPr>
          <w:lang w:val="en-GB"/>
        </w:rPr>
        <w:t>(2), 195-219.</w:t>
      </w:r>
    </w:p>
    <w:p w14:paraId="254C7AC0" w14:textId="77777777" w:rsidR="001C423D" w:rsidRPr="00CE507B" w:rsidRDefault="001C423D" w:rsidP="00CE507B">
      <w:pPr>
        <w:autoSpaceDE w:val="0"/>
        <w:autoSpaceDN w:val="0"/>
        <w:adjustRightInd w:val="0"/>
        <w:spacing w:line="240" w:lineRule="auto"/>
        <w:jc w:val="both"/>
        <w:rPr>
          <w:b/>
          <w:lang w:val="en-GB"/>
        </w:rPr>
      </w:pPr>
      <w:r w:rsidRPr="00CE507B">
        <w:rPr>
          <w:lang w:val="en-GB"/>
        </w:rPr>
        <w:t xml:space="preserve">Wilfred H. </w:t>
      </w:r>
      <w:proofErr w:type="spellStart"/>
      <w:r w:rsidRPr="00CE507B">
        <w:rPr>
          <w:lang w:val="en-GB"/>
        </w:rPr>
        <w:t>Knol</w:t>
      </w:r>
      <w:proofErr w:type="spellEnd"/>
      <w:r w:rsidRPr="00CE507B">
        <w:rPr>
          <w:lang w:val="en-GB"/>
        </w:rPr>
        <w:t xml:space="preserve">, </w:t>
      </w:r>
      <w:proofErr w:type="spellStart"/>
      <w:r w:rsidRPr="00CE507B">
        <w:rPr>
          <w:lang w:val="en-GB"/>
        </w:rPr>
        <w:t>Jannes</w:t>
      </w:r>
      <w:proofErr w:type="spellEnd"/>
      <w:r w:rsidRPr="00CE507B">
        <w:rPr>
          <w:lang w:val="en-GB"/>
        </w:rPr>
        <w:t xml:space="preserve"> </w:t>
      </w:r>
      <w:proofErr w:type="spellStart"/>
      <w:r w:rsidRPr="00CE507B">
        <w:rPr>
          <w:lang w:val="en-GB"/>
        </w:rPr>
        <w:t>Slomp</w:t>
      </w:r>
      <w:proofErr w:type="spellEnd"/>
      <w:r w:rsidRPr="00CE507B">
        <w:rPr>
          <w:lang w:val="en-GB"/>
        </w:rPr>
        <w:t xml:space="preserve">, </w:t>
      </w:r>
      <w:proofErr w:type="spellStart"/>
      <w:r w:rsidRPr="00CE507B">
        <w:rPr>
          <w:lang w:val="en-GB"/>
        </w:rPr>
        <w:t>Roel</w:t>
      </w:r>
      <w:proofErr w:type="spellEnd"/>
      <w:r w:rsidRPr="00CE507B">
        <w:rPr>
          <w:lang w:val="en-GB"/>
        </w:rPr>
        <w:t xml:space="preserve"> L.J. </w:t>
      </w:r>
      <w:proofErr w:type="spellStart"/>
      <w:r w:rsidRPr="00CE507B">
        <w:rPr>
          <w:lang w:val="en-GB"/>
        </w:rPr>
        <w:t>Schouteten</w:t>
      </w:r>
      <w:proofErr w:type="spellEnd"/>
      <w:r w:rsidRPr="00CE507B">
        <w:rPr>
          <w:lang w:val="en-GB"/>
        </w:rPr>
        <w:t xml:space="preserve"> &amp; Kristina </w:t>
      </w:r>
      <w:proofErr w:type="spellStart"/>
      <w:r w:rsidRPr="00CE507B">
        <w:rPr>
          <w:lang w:val="en-GB"/>
        </w:rPr>
        <w:t>Lauche</w:t>
      </w:r>
      <w:proofErr w:type="spellEnd"/>
      <w:r w:rsidRPr="00CE507B">
        <w:rPr>
          <w:lang w:val="en-GB"/>
        </w:rPr>
        <w:t xml:space="preserve"> (2018) Implementing lean practices in manufacturing SMEs: testing ‘critical success factors’ using Necessary Condition Analysis, International Journal of Production Research, 56:11, 3955-3973,</w:t>
      </w:r>
    </w:p>
    <w:p w14:paraId="020DE5E8" w14:textId="77777777" w:rsidR="001C423D" w:rsidRDefault="001C423D" w:rsidP="00CE507B">
      <w:pPr>
        <w:suppressLineNumbers/>
        <w:jc w:val="both"/>
        <w:rPr>
          <w:lang w:val="en-GB"/>
        </w:rPr>
      </w:pPr>
      <w:r w:rsidRPr="00CE507B">
        <w:rPr>
          <w:lang w:val="en-GB"/>
        </w:rPr>
        <w:t>Yin, R. K. (1994). Discovering the future of the case study. Method in evaluation research. Evaluation practice, 15(3), 283-290.</w:t>
      </w:r>
    </w:p>
    <w:p w14:paraId="75525744" w14:textId="77777777" w:rsidR="001C423D" w:rsidRPr="00517354" w:rsidRDefault="001C423D" w:rsidP="00497479">
      <w:pPr>
        <w:suppressLineNumbers/>
        <w:jc w:val="both"/>
        <w:rPr>
          <w:color w:val="FF0000"/>
          <w:sz w:val="18"/>
          <w:szCs w:val="18"/>
          <w:lang w:val="en-GB"/>
        </w:rPr>
      </w:pPr>
    </w:p>
    <w:sectPr w:rsidR="001C423D" w:rsidRPr="00517354" w:rsidSect="001C423D">
      <w:headerReference w:type="default" r:id="rId14"/>
      <w:footerReference w:type="default" r:id="rId15"/>
      <w:pgSz w:w="11906" w:h="16838"/>
      <w:pgMar w:top="851" w:right="851" w:bottom="851" w:left="1134" w:header="283" w:footer="454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CFC112" w16cid:durableId="220BD0E1"/>
  <w16cid:commentId w16cid:paraId="02670E72" w16cid:durableId="220BD0E3"/>
  <w16cid:commentId w16cid:paraId="69DA8B22" w16cid:durableId="220BD0CF"/>
  <w16cid:commentId w16cid:paraId="311DF405" w16cid:durableId="220BD0D2"/>
  <w16cid:commentId w16cid:paraId="40CD7E87" w16cid:durableId="220BD0B1"/>
  <w16cid:commentId w16cid:paraId="5DDBC744" w16cid:durableId="220BD0C1"/>
  <w16cid:commentId w16cid:paraId="65F0E63F" w16cid:durableId="220BD161"/>
  <w16cid:commentId w16cid:paraId="20953523" w16cid:durableId="220BD16C"/>
  <w16cid:commentId w16cid:paraId="792B986A" w16cid:durableId="220BD266"/>
  <w16cid:commentId w16cid:paraId="0A3FA4ED" w16cid:durableId="220BD2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79EB3" w14:textId="77777777" w:rsidR="005055BF" w:rsidRDefault="005055BF">
      <w:pPr>
        <w:spacing w:line="240" w:lineRule="auto"/>
      </w:pPr>
      <w:r>
        <w:separator/>
      </w:r>
    </w:p>
  </w:endnote>
  <w:endnote w:type="continuationSeparator" w:id="0">
    <w:p w14:paraId="64183CC5" w14:textId="77777777" w:rsidR="005055BF" w:rsidRDefault="00505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068404"/>
      <w:docPartObj>
        <w:docPartGallery w:val="Page Numbers (Bottom of Page)"/>
        <w:docPartUnique/>
      </w:docPartObj>
    </w:sdtPr>
    <w:sdtEndPr/>
    <w:sdtContent>
      <w:p w14:paraId="209AF2A8" w14:textId="25129C47" w:rsidR="00F81518" w:rsidRDefault="00F815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47" w:rsidRPr="008E5547">
          <w:rPr>
            <w:noProof/>
            <w:lang w:val="es-ES"/>
          </w:rPr>
          <w:t>4</w:t>
        </w:r>
        <w:r>
          <w:fldChar w:fldCharType="end"/>
        </w:r>
      </w:p>
    </w:sdtContent>
  </w:sdt>
  <w:p w14:paraId="50B2A843" w14:textId="77777777" w:rsidR="004A74FF" w:rsidRDefault="004A74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095F3" w14:textId="77777777" w:rsidR="005055BF" w:rsidRDefault="005055BF">
      <w:pPr>
        <w:spacing w:line="240" w:lineRule="auto"/>
      </w:pPr>
      <w:r>
        <w:separator/>
      </w:r>
    </w:p>
  </w:footnote>
  <w:footnote w:type="continuationSeparator" w:id="0">
    <w:p w14:paraId="038905B6" w14:textId="77777777" w:rsidR="005055BF" w:rsidRDefault="00505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160526"/>
      <w:docPartObj>
        <w:docPartGallery w:val="Page Numbers (Top of Page)"/>
        <w:docPartUnique/>
      </w:docPartObj>
    </w:sdtPr>
    <w:sdtEndPr/>
    <w:sdtContent>
      <w:p w14:paraId="102815B6" w14:textId="2B3CD1DC" w:rsidR="001C423D" w:rsidRDefault="005055BF">
        <w:pPr>
          <w:pStyle w:val="Encabezado"/>
          <w:jc w:val="right"/>
        </w:pPr>
      </w:p>
    </w:sdtContent>
  </w:sdt>
  <w:p w14:paraId="5CE00D6B" w14:textId="77777777" w:rsidR="001C423D" w:rsidRDefault="001C42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1553"/>
    <w:multiLevelType w:val="hybridMultilevel"/>
    <w:tmpl w:val="143C9B8A"/>
    <w:lvl w:ilvl="0" w:tplc="7334192C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CE6169"/>
    <w:multiLevelType w:val="hybridMultilevel"/>
    <w:tmpl w:val="726040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62B"/>
    <w:multiLevelType w:val="hybridMultilevel"/>
    <w:tmpl w:val="4C3C0632"/>
    <w:lvl w:ilvl="0" w:tplc="D780C4B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37F2"/>
    <w:multiLevelType w:val="multilevel"/>
    <w:tmpl w:val="095099E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5DC33DC3"/>
    <w:multiLevelType w:val="multilevel"/>
    <w:tmpl w:val="55FAD3FA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E647030"/>
    <w:multiLevelType w:val="hybridMultilevel"/>
    <w:tmpl w:val="6A04A204"/>
    <w:lvl w:ilvl="0" w:tplc="D780C4B0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773BB5"/>
    <w:multiLevelType w:val="hybridMultilevel"/>
    <w:tmpl w:val="9C10B03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C36A0"/>
    <w:multiLevelType w:val="hybridMultilevel"/>
    <w:tmpl w:val="9E12AC9E"/>
    <w:lvl w:ilvl="0" w:tplc="B1BCF6D4">
      <w:start w:val="1"/>
      <w:numFmt w:val="bullet"/>
      <w:lvlText w:val="-"/>
      <w:lvlJc w:val="center"/>
      <w:pPr>
        <w:ind w:left="1080" w:hanging="360"/>
      </w:pPr>
      <w:rPr>
        <w:rFonts w:ascii="Calibri" w:hAnsi="Calibr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F"/>
    <w:rsid w:val="0000646C"/>
    <w:rsid w:val="00011124"/>
    <w:rsid w:val="00014C4A"/>
    <w:rsid w:val="00026E29"/>
    <w:rsid w:val="000445B8"/>
    <w:rsid w:val="00046FD1"/>
    <w:rsid w:val="000721CA"/>
    <w:rsid w:val="0007705F"/>
    <w:rsid w:val="0009086C"/>
    <w:rsid w:val="000A19F0"/>
    <w:rsid w:val="000A6451"/>
    <w:rsid w:val="000B6D33"/>
    <w:rsid w:val="000C1626"/>
    <w:rsid w:val="000C4D42"/>
    <w:rsid w:val="000D7515"/>
    <w:rsid w:val="000F0ED6"/>
    <w:rsid w:val="001070B2"/>
    <w:rsid w:val="0012716B"/>
    <w:rsid w:val="001449A2"/>
    <w:rsid w:val="00150638"/>
    <w:rsid w:val="00152FD7"/>
    <w:rsid w:val="00156500"/>
    <w:rsid w:val="001770E6"/>
    <w:rsid w:val="001928B8"/>
    <w:rsid w:val="001A4EC9"/>
    <w:rsid w:val="001C423D"/>
    <w:rsid w:val="001E3312"/>
    <w:rsid w:val="001F5B36"/>
    <w:rsid w:val="00210C3D"/>
    <w:rsid w:val="00217A01"/>
    <w:rsid w:val="0022223A"/>
    <w:rsid w:val="00233075"/>
    <w:rsid w:val="00241427"/>
    <w:rsid w:val="00262EB9"/>
    <w:rsid w:val="00274B94"/>
    <w:rsid w:val="00290560"/>
    <w:rsid w:val="002E3601"/>
    <w:rsid w:val="002F32DB"/>
    <w:rsid w:val="002F47D6"/>
    <w:rsid w:val="002F4C7E"/>
    <w:rsid w:val="003100FA"/>
    <w:rsid w:val="003253A6"/>
    <w:rsid w:val="003421BB"/>
    <w:rsid w:val="00356126"/>
    <w:rsid w:val="00366A99"/>
    <w:rsid w:val="00386B82"/>
    <w:rsid w:val="003873D1"/>
    <w:rsid w:val="003943AF"/>
    <w:rsid w:val="003A48AA"/>
    <w:rsid w:val="003C2EFD"/>
    <w:rsid w:val="003C34D4"/>
    <w:rsid w:val="003D0FCF"/>
    <w:rsid w:val="003D4D21"/>
    <w:rsid w:val="003E776A"/>
    <w:rsid w:val="003F798D"/>
    <w:rsid w:val="00425C88"/>
    <w:rsid w:val="00434F13"/>
    <w:rsid w:val="0043655B"/>
    <w:rsid w:val="00453B23"/>
    <w:rsid w:val="00455613"/>
    <w:rsid w:val="00461B9A"/>
    <w:rsid w:val="004713BC"/>
    <w:rsid w:val="00474458"/>
    <w:rsid w:val="004822B1"/>
    <w:rsid w:val="00490108"/>
    <w:rsid w:val="00497479"/>
    <w:rsid w:val="004A484F"/>
    <w:rsid w:val="004A6226"/>
    <w:rsid w:val="004A74FF"/>
    <w:rsid w:val="004B0436"/>
    <w:rsid w:val="004B247A"/>
    <w:rsid w:val="004B7A8C"/>
    <w:rsid w:val="004E0884"/>
    <w:rsid w:val="004E16BD"/>
    <w:rsid w:val="004E2879"/>
    <w:rsid w:val="005055BF"/>
    <w:rsid w:val="0051182D"/>
    <w:rsid w:val="0051541C"/>
    <w:rsid w:val="00517354"/>
    <w:rsid w:val="0053413A"/>
    <w:rsid w:val="00543FE6"/>
    <w:rsid w:val="0055645D"/>
    <w:rsid w:val="00560843"/>
    <w:rsid w:val="00582EDA"/>
    <w:rsid w:val="005C2E9E"/>
    <w:rsid w:val="005D4C04"/>
    <w:rsid w:val="005D6519"/>
    <w:rsid w:val="005E37C5"/>
    <w:rsid w:val="005E5452"/>
    <w:rsid w:val="006004C1"/>
    <w:rsid w:val="006119CD"/>
    <w:rsid w:val="00621FBE"/>
    <w:rsid w:val="006348A5"/>
    <w:rsid w:val="00642451"/>
    <w:rsid w:val="0064608F"/>
    <w:rsid w:val="006577FB"/>
    <w:rsid w:val="00660F76"/>
    <w:rsid w:val="006627E3"/>
    <w:rsid w:val="00673636"/>
    <w:rsid w:val="00684332"/>
    <w:rsid w:val="006A49A8"/>
    <w:rsid w:val="006B5665"/>
    <w:rsid w:val="006C5D48"/>
    <w:rsid w:val="006D7F3F"/>
    <w:rsid w:val="006E6CD7"/>
    <w:rsid w:val="006F15E7"/>
    <w:rsid w:val="006F26E3"/>
    <w:rsid w:val="006F7A73"/>
    <w:rsid w:val="007039A3"/>
    <w:rsid w:val="00705CC3"/>
    <w:rsid w:val="007069D8"/>
    <w:rsid w:val="007221BC"/>
    <w:rsid w:val="00724D6A"/>
    <w:rsid w:val="00751DC6"/>
    <w:rsid w:val="0075426F"/>
    <w:rsid w:val="00755BA2"/>
    <w:rsid w:val="00755D19"/>
    <w:rsid w:val="00786CE7"/>
    <w:rsid w:val="007948DB"/>
    <w:rsid w:val="007B20A4"/>
    <w:rsid w:val="007C4053"/>
    <w:rsid w:val="007D2C08"/>
    <w:rsid w:val="007D2CCC"/>
    <w:rsid w:val="007D7462"/>
    <w:rsid w:val="00800D6B"/>
    <w:rsid w:val="008140C9"/>
    <w:rsid w:val="0081743A"/>
    <w:rsid w:val="008238FB"/>
    <w:rsid w:val="00826D30"/>
    <w:rsid w:val="00853307"/>
    <w:rsid w:val="00876904"/>
    <w:rsid w:val="00876A07"/>
    <w:rsid w:val="00894EB6"/>
    <w:rsid w:val="008E25CB"/>
    <w:rsid w:val="008E5547"/>
    <w:rsid w:val="008E68AB"/>
    <w:rsid w:val="009168BB"/>
    <w:rsid w:val="00925D0D"/>
    <w:rsid w:val="0093243B"/>
    <w:rsid w:val="00975881"/>
    <w:rsid w:val="009822B6"/>
    <w:rsid w:val="009A02F6"/>
    <w:rsid w:val="009C47EC"/>
    <w:rsid w:val="009D1395"/>
    <w:rsid w:val="009D16BB"/>
    <w:rsid w:val="009D6523"/>
    <w:rsid w:val="00A05DD2"/>
    <w:rsid w:val="00A1125C"/>
    <w:rsid w:val="00A213A5"/>
    <w:rsid w:val="00A242B1"/>
    <w:rsid w:val="00A32364"/>
    <w:rsid w:val="00A32F2F"/>
    <w:rsid w:val="00A37711"/>
    <w:rsid w:val="00A418B1"/>
    <w:rsid w:val="00A42A31"/>
    <w:rsid w:val="00A44D0A"/>
    <w:rsid w:val="00A46950"/>
    <w:rsid w:val="00A564C4"/>
    <w:rsid w:val="00A7034C"/>
    <w:rsid w:val="00A71256"/>
    <w:rsid w:val="00A73FDA"/>
    <w:rsid w:val="00A87760"/>
    <w:rsid w:val="00AB1987"/>
    <w:rsid w:val="00AC0A7F"/>
    <w:rsid w:val="00AC35CE"/>
    <w:rsid w:val="00AD5364"/>
    <w:rsid w:val="00AE2B55"/>
    <w:rsid w:val="00AE370F"/>
    <w:rsid w:val="00AF23FE"/>
    <w:rsid w:val="00AF62BA"/>
    <w:rsid w:val="00B11E6E"/>
    <w:rsid w:val="00B2574A"/>
    <w:rsid w:val="00B35068"/>
    <w:rsid w:val="00B479F4"/>
    <w:rsid w:val="00B5589B"/>
    <w:rsid w:val="00B732A6"/>
    <w:rsid w:val="00B802A5"/>
    <w:rsid w:val="00B92E89"/>
    <w:rsid w:val="00BE0233"/>
    <w:rsid w:val="00BF2FFF"/>
    <w:rsid w:val="00C36FD7"/>
    <w:rsid w:val="00C465AA"/>
    <w:rsid w:val="00C515E0"/>
    <w:rsid w:val="00C64AE7"/>
    <w:rsid w:val="00C66DD7"/>
    <w:rsid w:val="00C6755A"/>
    <w:rsid w:val="00C75318"/>
    <w:rsid w:val="00C84808"/>
    <w:rsid w:val="00C94CB1"/>
    <w:rsid w:val="00CA4D07"/>
    <w:rsid w:val="00CA63E5"/>
    <w:rsid w:val="00CB4AD0"/>
    <w:rsid w:val="00CB5975"/>
    <w:rsid w:val="00CE507B"/>
    <w:rsid w:val="00CF77E4"/>
    <w:rsid w:val="00D118B1"/>
    <w:rsid w:val="00D20577"/>
    <w:rsid w:val="00D34CA6"/>
    <w:rsid w:val="00D40B11"/>
    <w:rsid w:val="00D67100"/>
    <w:rsid w:val="00D90D1D"/>
    <w:rsid w:val="00D91E71"/>
    <w:rsid w:val="00D94B7E"/>
    <w:rsid w:val="00D95777"/>
    <w:rsid w:val="00DA3582"/>
    <w:rsid w:val="00DA49A7"/>
    <w:rsid w:val="00DB2211"/>
    <w:rsid w:val="00DB6E22"/>
    <w:rsid w:val="00DD35F5"/>
    <w:rsid w:val="00DF0552"/>
    <w:rsid w:val="00DF54AC"/>
    <w:rsid w:val="00E13B09"/>
    <w:rsid w:val="00E1432B"/>
    <w:rsid w:val="00E27EC2"/>
    <w:rsid w:val="00E348BC"/>
    <w:rsid w:val="00E50796"/>
    <w:rsid w:val="00E51444"/>
    <w:rsid w:val="00E67B62"/>
    <w:rsid w:val="00E8105D"/>
    <w:rsid w:val="00E87DDC"/>
    <w:rsid w:val="00E90A67"/>
    <w:rsid w:val="00EC2BCA"/>
    <w:rsid w:val="00EE2FD6"/>
    <w:rsid w:val="00EF3D0B"/>
    <w:rsid w:val="00F02101"/>
    <w:rsid w:val="00F05C5A"/>
    <w:rsid w:val="00F06011"/>
    <w:rsid w:val="00F069AD"/>
    <w:rsid w:val="00F11D38"/>
    <w:rsid w:val="00F33FDD"/>
    <w:rsid w:val="00F47EBD"/>
    <w:rsid w:val="00F564FF"/>
    <w:rsid w:val="00F6080F"/>
    <w:rsid w:val="00F636FF"/>
    <w:rsid w:val="00F64C58"/>
    <w:rsid w:val="00F81518"/>
    <w:rsid w:val="00F96546"/>
    <w:rsid w:val="00FA42FF"/>
    <w:rsid w:val="00FA63EE"/>
    <w:rsid w:val="00FB5854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D723"/>
  <w15:docId w15:val="{082D66BF-EA8F-4940-AAD2-CE57CC09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4B5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932F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2FB"/>
    <w:rPr>
      <w:rFonts w:ascii="Arial" w:eastAsia="Arial" w:hAnsi="Arial" w:cs="Arial"/>
      <w:lang w:val="es" w:eastAsia="es-AR"/>
    </w:rPr>
  </w:style>
  <w:style w:type="paragraph" w:styleId="Piedepgina">
    <w:name w:val="footer"/>
    <w:basedOn w:val="Normal"/>
    <w:link w:val="PiedepginaCar"/>
    <w:uiPriority w:val="99"/>
    <w:unhideWhenUsed/>
    <w:rsid w:val="00F932F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2FB"/>
    <w:rPr>
      <w:rFonts w:ascii="Arial" w:eastAsia="Arial" w:hAnsi="Arial" w:cs="Arial"/>
      <w:lang w:val="es" w:eastAsia="es-AR"/>
    </w:rPr>
  </w:style>
  <w:style w:type="character" w:styleId="Textoennegrita">
    <w:name w:val="Strong"/>
    <w:basedOn w:val="Fuentedeprrafopredeter"/>
    <w:uiPriority w:val="22"/>
    <w:qFormat/>
    <w:rsid w:val="00337E92"/>
    <w:rPr>
      <w:b/>
      <w:bCs/>
    </w:rPr>
  </w:style>
  <w:style w:type="character" w:styleId="nfasis">
    <w:name w:val="Emphasis"/>
    <w:basedOn w:val="Fuentedeprrafopredeter"/>
    <w:uiPriority w:val="20"/>
    <w:qFormat/>
    <w:rsid w:val="00337E92"/>
    <w:rPr>
      <w:i/>
      <w:iCs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A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A9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449A2"/>
    <w:rPr>
      <w:color w:val="0563C1" w:themeColor="hyperlink"/>
      <w:u w:val="single"/>
    </w:rPr>
  </w:style>
  <w:style w:type="character" w:customStyle="1" w:styleId="gi">
    <w:name w:val="gi"/>
    <w:basedOn w:val="Fuentedeprrafopredeter"/>
    <w:rsid w:val="001449A2"/>
  </w:style>
  <w:style w:type="table" w:styleId="Tablaconcuadrcula">
    <w:name w:val="Table Grid"/>
    <w:basedOn w:val="Tablanormal"/>
    <w:uiPriority w:val="59"/>
    <w:rsid w:val="008140C9"/>
    <w:pPr>
      <w:spacing w:line="240" w:lineRule="auto"/>
    </w:pPr>
    <w:rPr>
      <w:rFonts w:asciiTheme="minorHAnsi" w:eastAsiaTheme="minorHAnsi" w:hAnsiTheme="minorHAnsi" w:cstheme="minorBid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21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emionacional5s.org/single-post/2019/12/10/Entrega-Premio-5s-Edici%C3%B3n-2019" TargetMode="Externa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ardoruiz1950@hot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ndra.fernandez470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P/L2Z2IK7EOkuV3a6udyannd7A==">AMUW2mWgD6mmrYM/ZDranJlgoZlno8PX90745eLMgYJBWA2IlF+5AhfO6eJ4Lf3mS0EV2JzECvAH5R4FumK48T2GZDI/MxPtDHNnXHVv7s4+q7UyGjYhT1NA+hna0BzAFyvsoE8YcqozxBC3ubAAEjl5ha103lmgrRokJ7wPghGu5ogXbH5n2yhLiqLTcuWTFBUNm6Tswc6Iv476zj2kyCdik6iGXxIzi8l8COtOI5NPGXYqjkSNPtb8pzGtI3V8+RlZyc3lSVIEDkQ72tRnxwzMfrPevtNX8hpXuRXJH0nBSlu8J4WbkucLfKeLeKUhKvKzebfY1T6rQOrk+EjoBvfdbmJP+uVbiIWHuv03ojz3meRdkbU/yoMHz2VF1f35/qsW5jlMmMBmNXUkSp5URyI1+9i8kyBmkZN9u1B8keH9r83eC3tvBSCyxdTfkslHTtVJHYluBcDaxJ9ZmMAa9MQxOkTXD0JTpkxZu7ezRYLmEvwrexDeJioHt5SULZ2qE/iEhXR3xgKyPawWZD2g9mwjjaZtNQm0NpaVM1SbcSmH3USTmnYmTaiPoUkSj9lwLWPxZiL7pBxhnbz4SVATos3heY2D+/4ZMVlXYrBdYvrURyq7aAWbLn+YwSg02dE0jCYE+vZx7QmlltUi2Q6wyXCkKvKPBwNTRjQ7LGIaP2ey4zzLanZ4EWX0d9P68ZmYmkMFzo08SZqYOpNvZT+wIazzpLirsXbrsLpmJY1JbvWT86lbSNPOT/Ralxgl3SvCeHfEG8/rxCTB23gDLz0wYuDgXxODvoVHs/CvwqBZ2oAUJLFNMwxZDGUQaDX5bUv37xZZ+DIfNELyxLkK3ebDu5cBZHIDKusPoSlQEM2gk1nVZ/Bx+e4IPOBgIJ6zCArRI7jvA3y3siFDEEgv5257sTxesd2yIVKYplOYhNX2iZn2mZPW2s1bA6WUeE1pR5FYlW/nmbpgRlNCBIbFKxwrFsfl5qGQroXueVkAObqZke6qmeb4fZ9Emy6w3NP3K+QCxvHUT8Zq3iECEQl4MpVq+jXS0NW6J6QAIx51nLsAbRzSv81pHr3erbcY28Zf3j9QuBiF0ytZJpxhus6pTSD9dg2V9FWd/VyN3PuCwAW9JCT09/xfTi1+pXp8xZCM9zt1YJz2o21DTWDsB4/C/k+iIz3QgdJbPMzFcfBkyJLct8DKkxHzvGstGtb9Br8dE3xi7UMlSCOfvKo4A4Rjjju27Ds6K64EN0ouvhqUeKuil2nufTYPZ8iN3/nmi92XBjwlPIGR5LkbvlcIxjiZkoJEEemeS9VKoWinV6lbDa8N68BXHNzzt0MdmpTgn5/TPz5NyxV4A/EhwJxWQ69RFDW5MLrTcj8DkxHNW4oD8vr0NXytXIF2dWGehmC6AKMDdk893g/J1bQ7UmmVfOGG3z5WKGr+ywWXPRbtymtkYaWOj4xYIKxCGdXViwpGQO2bxBpD6e6Wbe0YFCUjcqUhiw+IzuvmpvR4WQkSKqyHJBkrAY4B+JMngosLlYwz6CT40c5PCQ1ycgi7amVrqp5YuzLxgGgOeE4BFk+pIT/K9oDy4zdA7zm4CCqy6IW6sTmlLiPt7NFilAAAa2iTPvSxGTIcOAE7yBkBh7zptBCkkEButaSjoqzcPE9VAltkqSSEgsVdL64h6Nj9vX6QwEg20qqOEb2AnsOsMatY5YsnCVx1VQMdBBEmJ6zLnp7C8kVnMjShicDfFFOa1iHsY3hgnRfiaY/eId5v/zoq5T5UT/o3rTZTtg0AjXlo7vv5SKrWQpZK0PuSvG+iZYg9Hn5n8OjGkhf5c7SFXFgs/8m7hOztuBwk4UTSEQBWZ8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F42B77-B918-49BA-AD79-86986DD7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2923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Eduardo Ruiz;Mgter. Sandra Fernandez Sirerol</dc:creator>
  <cp:keywords>Mgter Sandra Fernandez Sirerol</cp:keywords>
  <cp:lastModifiedBy>Sandra Fernández Sirerol</cp:lastModifiedBy>
  <cp:revision>6</cp:revision>
  <dcterms:created xsi:type="dcterms:W3CDTF">2020-03-05T22:28:00Z</dcterms:created>
  <dcterms:modified xsi:type="dcterms:W3CDTF">2020-03-05T23:05:00Z</dcterms:modified>
</cp:coreProperties>
</file>